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B9AF7">
      <w:pPr>
        <w:spacing w:after="0" w:line="240" w:lineRule="auto"/>
        <w:jc w:val="center"/>
        <w:rPr>
          <w:rFonts w:ascii="Times New Roman" w:hAnsi="Times New Roman" w:eastAsia="Times New Roman" w:cs="Times New Roman"/>
          <w:sz w:val="24"/>
          <w:szCs w:val="24"/>
          <w:lang w:eastAsia="ru-RU"/>
        </w:rPr>
      </w:pPr>
    </w:p>
    <w:p w14:paraId="30E63609">
      <w:pPr>
        <w:spacing w:after="0" w:line="240" w:lineRule="auto"/>
        <w:jc w:val="center"/>
        <w:rPr>
          <w:rFonts w:ascii="Times New Roman" w:hAnsi="Times New Roman" w:eastAsia="Calibri" w:cs="Times New Roman"/>
          <w:b/>
          <w:spacing w:val="12"/>
          <w:sz w:val="28"/>
          <w:szCs w:val="28"/>
          <w:lang w:eastAsia="ru-RU"/>
        </w:rPr>
      </w:pPr>
    </w:p>
    <w:p w14:paraId="02823653">
      <w:pPr>
        <w:spacing w:after="0" w:line="240" w:lineRule="auto"/>
        <w:jc w:val="center"/>
        <w:rPr>
          <w:rFonts w:ascii="Times New Roman" w:hAnsi="Times New Roman" w:eastAsia="Times New Roman" w:cs="Times New Roman"/>
          <w:sz w:val="24"/>
          <w:szCs w:val="24"/>
          <w:lang w:eastAsia="ru-RU"/>
        </w:rPr>
      </w:pPr>
      <w:r>
        <w:pict>
          <v:shape id="Graphic 2" o:spid="_x0000_s1026" o:spt="100" style="position:absolute;left:0pt;margin-left:36.95pt;margin-top:60pt;height:727.9pt;width:535.65pt;mso-position-horizontal-relative:page;mso-position-vertical-relative:page;z-index:-251657216;mso-width-relative:page;mso-height-relative:page;" fillcolor="#FFFFFF" filled="t" stroked="t" coordsize="6802755,924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" path="m6747637,9234894l54864,9234894,36576,9234894,36576,9189161,36576,57988,0,57988,0,9189161,0,9234894,0,9244025,36576,9244025,54864,9244025,6747637,9244025,6747637,9234894xem6747637,9189161l54864,9189161,54864,57988,45720,57988,45720,9189161,45720,9225737,54864,9225737,6747637,9225737,6747637,9189161xem6747637,45720l54864,45720,45720,45720,45720,54864,45720,57912,54864,57912,54864,54864,6747637,54864,6747637,45720xem6747637,0l54864,0,36576,0,0,0,0,36576,0,57912,36576,57912,36576,36576,54864,36576,6747637,36576,6747637,0xem6784289,57988l6747713,57988,6747713,9189161,6747713,9225737,6784289,9225737,6784289,9189161,6784289,57988xem6784289,45720l6747713,45720,6747713,54864,6747713,57912,6784289,57912,6784289,54864,6784289,45720xem6802577,57988l6793433,57988,6793433,9189161,6793433,9234894,6747713,9234894,6747713,9244025,6793433,9244025,6802577,9244025,6802577,9234894,6802577,9189161,6802577,57988xem6802577,0l6793433,0,6747713,0,6747713,36576,6793433,36576,6793433,57912,6802577,57912,6802577,36576,6802577,0xe">
            <v:path arrowok="t" o:connecttype="segments"/>
            <v:fill on="t" focussize="0,0"/>
            <v:stroke weight="1pt" color="#000000" joinstyle="miter"/>
            <v:imagedata o:title=""/>
            <o:lock v:ext="edit"/>
          </v:shape>
        </w:pict>
      </w:r>
    </w:p>
    <w:p w14:paraId="3D411292">
      <w:pPr>
        <w:spacing w:after="0" w:line="240" w:lineRule="auto"/>
        <w:jc w:val="center"/>
        <w:rPr>
          <w:rFonts w:ascii="Times New Roman" w:hAnsi="Times New Roman" w:eastAsia="Times New Roman" w:cs="Times New Roman"/>
          <w:sz w:val="24"/>
          <w:szCs w:val="24"/>
          <w:lang w:val="uk-UA" w:eastAsia="ru-RU"/>
        </w:rPr>
      </w:pPr>
      <w:r>
        <w:rPr>
          <w:rFonts w:ascii="Times New Roman" w:hAnsi="Times New Roman" w:eastAsia="Times New Roman" w:cs="Times New Roman"/>
          <w:sz w:val="24"/>
          <w:szCs w:val="24"/>
          <w:lang w:val="uk-UA" w:eastAsia="uk-UA"/>
        </w:rPr>
        <w:drawing>
          <wp:inline distT="0" distB="0" distL="0" distR="0">
            <wp:extent cx="361315" cy="531495"/>
            <wp:effectExtent l="19050" t="0" r="635"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rrowheads="1"/>
                    </pic:cNvPicPr>
                  </pic:nvPicPr>
                  <pic:blipFill>
                    <a:blip r:embed="rId7" cstate="print"/>
                    <a:srcRect/>
                    <a:stretch>
                      <a:fillRect/>
                    </a:stretch>
                  </pic:blipFill>
                  <pic:spPr>
                    <a:xfrm>
                      <a:off x="0" y="0"/>
                      <a:ext cx="361315" cy="531495"/>
                    </a:xfrm>
                    <a:prstGeom prst="rect">
                      <a:avLst/>
                    </a:prstGeom>
                    <a:noFill/>
                    <a:ln w="9525">
                      <a:noFill/>
                      <a:miter lim="800000"/>
                      <a:headEnd/>
                      <a:tailEnd/>
                    </a:ln>
                  </pic:spPr>
                </pic:pic>
              </a:graphicData>
            </a:graphic>
          </wp:inline>
        </w:drawing>
      </w:r>
    </w:p>
    <w:p w14:paraId="38BA64D3">
      <w:pPr>
        <w:spacing w:after="0" w:line="240" w:lineRule="auto"/>
        <w:rPr>
          <w:rFonts w:ascii="Times New Roman" w:hAnsi="Times New Roman" w:eastAsia="Times New Roman" w:cs="Times New Roman"/>
          <w:sz w:val="24"/>
          <w:szCs w:val="24"/>
          <w:lang w:val="uk-UA" w:eastAsia="ru-RU"/>
        </w:rPr>
      </w:pPr>
    </w:p>
    <w:p w14:paraId="394FE349">
      <w:pPr>
        <w:spacing w:after="0" w:line="360" w:lineRule="auto"/>
        <w:jc w:val="center"/>
        <w:rPr>
          <w:rFonts w:ascii="Times New Roman" w:hAnsi="Times New Roman" w:eastAsia="Times New Roman" w:cs="Times New Roman"/>
          <w:sz w:val="24"/>
          <w:szCs w:val="24"/>
          <w:lang w:val="uk-UA" w:eastAsia="ru-RU"/>
        </w:rPr>
      </w:pPr>
    </w:p>
    <w:p w14:paraId="6262FD32">
      <w:pPr>
        <w:spacing w:after="0" w:line="360" w:lineRule="auto"/>
        <w:jc w:val="center"/>
        <w:rPr>
          <w:rFonts w:ascii="Times New Roman" w:hAnsi="Times New Roman" w:eastAsia="Times New Roman" w:cs="Times New Roman"/>
          <w:sz w:val="24"/>
          <w:szCs w:val="24"/>
          <w:lang w:val="uk-UA" w:eastAsia="ru-RU"/>
        </w:rPr>
      </w:pPr>
      <w:r>
        <w:rPr>
          <w:rFonts w:ascii="Times New Roman" w:hAnsi="Times New Roman" w:eastAsia="Times New Roman" w:cs="Times New Roman"/>
          <w:sz w:val="24"/>
          <w:szCs w:val="24"/>
          <w:lang w:val="uk-UA" w:eastAsia="ru-RU"/>
        </w:rPr>
        <w:tab/>
      </w:r>
    </w:p>
    <w:p w14:paraId="7C989FE3">
      <w:pPr>
        <w:spacing w:after="0" w:line="360" w:lineRule="auto"/>
        <w:jc w:val="center"/>
        <w:rPr>
          <w:rFonts w:ascii="Times New Roman" w:hAnsi="Times New Roman" w:eastAsia="Times New Roman" w:cs="Times New Roman"/>
          <w:sz w:val="24"/>
          <w:szCs w:val="24"/>
          <w:lang w:val="uk-UA" w:eastAsia="ru-RU"/>
        </w:rPr>
      </w:pPr>
    </w:p>
    <w:p w14:paraId="27EEB979">
      <w:pPr>
        <w:spacing w:after="0" w:line="360" w:lineRule="auto"/>
        <w:rPr>
          <w:rFonts w:ascii="Times New Roman" w:hAnsi="Times New Roman" w:eastAsia="Times New Roman" w:cs="Times New Roman"/>
          <w:sz w:val="24"/>
          <w:szCs w:val="24"/>
          <w:lang w:val="uk-UA" w:eastAsia="ru-RU"/>
        </w:rPr>
      </w:pPr>
    </w:p>
    <w:p w14:paraId="698A53B2">
      <w:pPr>
        <w:spacing w:after="0" w:line="360" w:lineRule="auto"/>
        <w:jc w:val="center"/>
        <w:rPr>
          <w:rFonts w:ascii="Times New Roman" w:hAnsi="Times New Roman" w:eastAsia="Times New Roman" w:cs="Times New Roman"/>
          <w:sz w:val="24"/>
          <w:szCs w:val="24"/>
          <w:lang w:val="uk-UA" w:eastAsia="ru-RU"/>
        </w:rPr>
      </w:pPr>
    </w:p>
    <w:p w14:paraId="1E0FFA74">
      <w:pPr>
        <w:spacing w:after="0" w:line="360" w:lineRule="auto"/>
        <w:jc w:val="center"/>
        <w:rPr>
          <w:rFonts w:ascii="Times New Roman" w:hAnsi="Times New Roman" w:eastAsia="Times New Roman" w:cs="Times New Roman"/>
          <w:sz w:val="24"/>
          <w:szCs w:val="24"/>
          <w:lang w:val="uk-UA" w:eastAsia="ru-RU"/>
        </w:rPr>
      </w:pPr>
    </w:p>
    <w:p w14:paraId="03E08B0B">
      <w:pPr>
        <w:spacing w:after="0" w:line="360" w:lineRule="auto"/>
        <w:jc w:val="center"/>
        <w:rPr>
          <w:rFonts w:hint="default"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ЗВІТ КЕРІВНИКА</w:t>
      </w:r>
      <w:r>
        <w:rPr>
          <w:rFonts w:hint="default" w:ascii="Times New Roman" w:hAnsi="Times New Roman" w:eastAsia="Times New Roman" w:cs="Times New Roman"/>
          <w:b/>
          <w:sz w:val="28"/>
          <w:szCs w:val="28"/>
          <w:lang w:val="uk-UA" w:eastAsia="ru-RU"/>
        </w:rPr>
        <w:t xml:space="preserve"> </w:t>
      </w:r>
    </w:p>
    <w:p w14:paraId="21F032CB">
      <w:pPr>
        <w:spacing w:after="0" w:line="360" w:lineRule="auto"/>
        <w:jc w:val="center"/>
        <w:rPr>
          <w:rFonts w:hint="default" w:ascii="Times New Roman" w:hAnsi="Times New Roman" w:eastAsia="Times New Roman" w:cs="Times New Roman"/>
          <w:b/>
          <w:sz w:val="32"/>
          <w:szCs w:val="32"/>
          <w:lang w:val="uk-UA" w:eastAsia="ru-RU"/>
        </w:rPr>
      </w:pPr>
      <w:r>
        <w:rPr>
          <w:rFonts w:ascii="Times New Roman" w:hAnsi="Times New Roman" w:eastAsia="Times New Roman" w:cs="Times New Roman"/>
          <w:b/>
          <w:sz w:val="32"/>
          <w:szCs w:val="32"/>
          <w:lang w:eastAsia="ru-RU"/>
        </w:rPr>
        <w:t xml:space="preserve">закладу </w:t>
      </w:r>
      <w:r>
        <w:rPr>
          <w:rFonts w:ascii="Times New Roman" w:hAnsi="Times New Roman" w:eastAsia="Times New Roman" w:cs="Times New Roman"/>
          <w:b/>
          <w:sz w:val="32"/>
          <w:szCs w:val="32"/>
          <w:lang w:val="uk-UA" w:eastAsia="ru-RU"/>
        </w:rPr>
        <w:t>дошкільної освіти №</w:t>
      </w:r>
      <w:r>
        <w:rPr>
          <w:rFonts w:hint="default" w:ascii="Times New Roman" w:hAnsi="Times New Roman" w:eastAsia="Times New Roman" w:cs="Times New Roman"/>
          <w:b/>
          <w:sz w:val="32"/>
          <w:szCs w:val="32"/>
          <w:lang w:val="uk-UA" w:eastAsia="ru-RU"/>
        </w:rPr>
        <w:t>28 “Берізка”</w:t>
      </w:r>
    </w:p>
    <w:p w14:paraId="5725A821">
      <w:pPr>
        <w:spacing w:after="0" w:line="360" w:lineRule="auto"/>
        <w:jc w:val="center"/>
        <w:rPr>
          <w:rFonts w:hint="default" w:ascii="Times New Roman" w:hAnsi="Times New Roman" w:eastAsia="Times New Roman" w:cs="Times New Roman"/>
          <w:b/>
          <w:sz w:val="32"/>
          <w:szCs w:val="32"/>
          <w:lang w:val="uk-UA" w:eastAsia="ru-RU"/>
        </w:rPr>
      </w:pPr>
      <w:r>
        <w:rPr>
          <w:rFonts w:hint="default" w:ascii="Times New Roman" w:hAnsi="Times New Roman" w:eastAsia="Times New Roman" w:cs="Times New Roman"/>
          <w:b/>
          <w:sz w:val="32"/>
          <w:szCs w:val="32"/>
          <w:lang w:val="uk-UA" w:eastAsia="ru-RU"/>
        </w:rPr>
        <w:t>Німилович Людмили Дмитрівни</w:t>
      </w:r>
    </w:p>
    <w:p w14:paraId="7ED27DBC">
      <w:pPr>
        <w:autoSpaceDE w:val="0"/>
        <w:autoSpaceDN w:val="0"/>
        <w:adjustRightInd w:val="0"/>
        <w:spacing w:after="0" w:line="360" w:lineRule="auto"/>
        <w:jc w:val="center"/>
        <w:rPr>
          <w:rFonts w:ascii="Times New Roman" w:hAnsi="Times New Roman" w:eastAsia="Times New Roman" w:cs="Times New Roman"/>
          <w:b/>
          <w:sz w:val="32"/>
          <w:szCs w:val="32"/>
          <w:lang w:eastAsia="ru-RU"/>
        </w:rPr>
      </w:pPr>
      <w:r>
        <w:rPr>
          <w:rFonts w:ascii="Times New Roman" w:hAnsi="Times New Roman" w:eastAsia="Times New Roman" w:cs="Times New Roman"/>
          <w:b/>
          <w:sz w:val="32"/>
          <w:szCs w:val="32"/>
          <w:lang w:eastAsia="ru-RU"/>
        </w:rPr>
        <w:t>перед батьками, колективом та громадськістю</w:t>
      </w:r>
    </w:p>
    <w:p w14:paraId="0273B0C7">
      <w:pPr>
        <w:autoSpaceDE w:val="0"/>
        <w:autoSpaceDN w:val="0"/>
        <w:adjustRightInd w:val="0"/>
        <w:spacing w:after="0" w:line="360" w:lineRule="auto"/>
        <w:jc w:val="center"/>
        <w:rPr>
          <w:rFonts w:ascii="Times New Roman" w:hAnsi="Times New Roman" w:eastAsia="Times New Roman" w:cs="Times New Roman"/>
          <w:b/>
          <w:sz w:val="32"/>
          <w:szCs w:val="32"/>
          <w:lang w:val="uk-UA" w:eastAsia="ru-RU"/>
        </w:rPr>
      </w:pPr>
      <w:r>
        <w:rPr>
          <w:rFonts w:ascii="Times New Roman" w:hAnsi="Times New Roman" w:eastAsia="Times New Roman" w:cs="Times New Roman"/>
          <w:b/>
          <w:sz w:val="32"/>
          <w:szCs w:val="32"/>
          <w:lang w:eastAsia="ru-RU"/>
        </w:rPr>
        <w:t xml:space="preserve"> </w:t>
      </w:r>
      <w:r>
        <w:rPr>
          <w:rFonts w:ascii="Times New Roman" w:hAnsi="Times New Roman" w:eastAsia="Times New Roman" w:cs="Times New Roman"/>
          <w:b/>
          <w:sz w:val="32"/>
          <w:szCs w:val="32"/>
          <w:lang w:val="uk-UA" w:eastAsia="ru-RU"/>
        </w:rPr>
        <w:t>за підсумками 2025/2026 н.р.</w:t>
      </w:r>
    </w:p>
    <w:p w14:paraId="3DBF4339">
      <w:pPr>
        <w:spacing w:after="0" w:line="240" w:lineRule="auto"/>
        <w:jc w:val="center"/>
        <w:rPr>
          <w:rFonts w:ascii="Times New Roman" w:hAnsi="Times New Roman" w:eastAsia="Times New Roman" w:cs="Times New Roman"/>
          <w:b/>
          <w:sz w:val="32"/>
          <w:szCs w:val="32"/>
          <w:lang w:val="uk-UA" w:eastAsia="ru-RU"/>
        </w:rPr>
      </w:pPr>
    </w:p>
    <w:p w14:paraId="2B59A3A9">
      <w:pPr>
        <w:spacing w:after="0" w:line="240" w:lineRule="auto"/>
        <w:ind w:firstLine="567"/>
        <w:jc w:val="both"/>
        <w:rPr>
          <w:rFonts w:ascii="Times New Roman" w:hAnsi="Times New Roman" w:eastAsia="Times New Roman" w:cs="Times New Roman"/>
          <w:kern w:val="22"/>
          <w:sz w:val="24"/>
          <w:szCs w:val="24"/>
          <w:lang w:val="uk-UA" w:eastAsia="ru-RU"/>
        </w:rPr>
      </w:pPr>
    </w:p>
    <w:p w14:paraId="4E005983">
      <w:pPr>
        <w:spacing w:after="0" w:line="240" w:lineRule="auto"/>
        <w:ind w:firstLine="567"/>
        <w:jc w:val="both"/>
        <w:rPr>
          <w:rFonts w:ascii="Times New Roman" w:hAnsi="Times New Roman" w:eastAsia="Times New Roman" w:cs="Times New Roman"/>
          <w:kern w:val="22"/>
          <w:sz w:val="24"/>
          <w:szCs w:val="24"/>
          <w:lang w:val="uk-UA" w:eastAsia="ru-RU"/>
        </w:rPr>
      </w:pPr>
    </w:p>
    <w:p w14:paraId="1339AF33">
      <w:pPr>
        <w:spacing w:after="0" w:line="240" w:lineRule="auto"/>
        <w:ind w:firstLine="567"/>
        <w:jc w:val="both"/>
        <w:rPr>
          <w:rFonts w:ascii="Times New Roman" w:hAnsi="Times New Roman" w:eastAsia="Times New Roman" w:cs="Times New Roman"/>
          <w:kern w:val="22"/>
          <w:sz w:val="24"/>
          <w:szCs w:val="24"/>
          <w:lang w:val="uk-UA" w:eastAsia="ru-RU"/>
        </w:rPr>
      </w:pPr>
    </w:p>
    <w:p w14:paraId="115F80CB">
      <w:pPr>
        <w:spacing w:after="0" w:line="240" w:lineRule="auto"/>
        <w:ind w:firstLine="567"/>
        <w:jc w:val="both"/>
        <w:rPr>
          <w:rFonts w:ascii="Times New Roman" w:hAnsi="Times New Roman" w:eastAsia="Times New Roman" w:cs="Times New Roman"/>
          <w:kern w:val="22"/>
          <w:sz w:val="24"/>
          <w:szCs w:val="24"/>
          <w:lang w:val="uk-UA" w:eastAsia="ru-RU"/>
        </w:rPr>
      </w:pPr>
    </w:p>
    <w:p w14:paraId="6675A133">
      <w:pPr>
        <w:spacing w:after="0" w:line="240" w:lineRule="auto"/>
        <w:ind w:firstLine="567"/>
        <w:jc w:val="both"/>
        <w:rPr>
          <w:rFonts w:ascii="Times New Roman" w:hAnsi="Times New Roman" w:eastAsia="Times New Roman" w:cs="Times New Roman"/>
          <w:kern w:val="22"/>
          <w:sz w:val="24"/>
          <w:szCs w:val="24"/>
          <w:lang w:val="uk-UA" w:eastAsia="ru-RU"/>
        </w:rPr>
      </w:pPr>
    </w:p>
    <w:p w14:paraId="3FD897B4">
      <w:pPr>
        <w:spacing w:after="0" w:line="240" w:lineRule="auto"/>
        <w:ind w:firstLine="567"/>
        <w:jc w:val="both"/>
        <w:rPr>
          <w:rFonts w:ascii="Times New Roman" w:hAnsi="Times New Roman" w:eastAsia="Times New Roman" w:cs="Times New Roman"/>
          <w:kern w:val="22"/>
          <w:sz w:val="24"/>
          <w:szCs w:val="24"/>
          <w:lang w:val="uk-UA" w:eastAsia="ru-RU"/>
        </w:rPr>
      </w:pPr>
    </w:p>
    <w:p w14:paraId="5F70D62D">
      <w:pPr>
        <w:spacing w:after="0" w:line="240" w:lineRule="auto"/>
        <w:ind w:firstLine="567"/>
        <w:jc w:val="both"/>
        <w:rPr>
          <w:rFonts w:ascii="Times New Roman" w:hAnsi="Times New Roman" w:eastAsia="Times New Roman" w:cs="Times New Roman"/>
          <w:kern w:val="22"/>
          <w:sz w:val="24"/>
          <w:szCs w:val="24"/>
          <w:lang w:val="uk-UA" w:eastAsia="ru-RU"/>
        </w:rPr>
      </w:pPr>
    </w:p>
    <w:p w14:paraId="30A36B0C">
      <w:pPr>
        <w:spacing w:after="0" w:line="240" w:lineRule="auto"/>
        <w:ind w:firstLine="567"/>
        <w:jc w:val="both"/>
        <w:rPr>
          <w:rFonts w:ascii="Times New Roman" w:hAnsi="Times New Roman" w:eastAsia="Times New Roman" w:cs="Times New Roman"/>
          <w:kern w:val="22"/>
          <w:sz w:val="24"/>
          <w:szCs w:val="24"/>
          <w:lang w:val="uk-UA" w:eastAsia="ru-RU"/>
        </w:rPr>
      </w:pPr>
    </w:p>
    <w:p w14:paraId="5BE14BA8">
      <w:pPr>
        <w:spacing w:after="0" w:line="240" w:lineRule="auto"/>
        <w:ind w:firstLine="567"/>
        <w:jc w:val="both"/>
        <w:rPr>
          <w:rFonts w:ascii="Times New Roman" w:hAnsi="Times New Roman" w:eastAsia="Times New Roman" w:cs="Times New Roman"/>
          <w:kern w:val="22"/>
          <w:sz w:val="24"/>
          <w:szCs w:val="24"/>
          <w:lang w:val="uk-UA" w:eastAsia="ru-RU"/>
        </w:rPr>
      </w:pPr>
    </w:p>
    <w:p w14:paraId="5F41CEB6">
      <w:pPr>
        <w:spacing w:after="0" w:line="240" w:lineRule="auto"/>
        <w:ind w:firstLine="567"/>
        <w:jc w:val="both"/>
        <w:rPr>
          <w:rFonts w:ascii="Times New Roman" w:hAnsi="Times New Roman" w:eastAsia="Times New Roman" w:cs="Times New Roman"/>
          <w:kern w:val="22"/>
          <w:sz w:val="24"/>
          <w:szCs w:val="24"/>
          <w:lang w:val="uk-UA" w:eastAsia="ru-RU"/>
        </w:rPr>
      </w:pPr>
    </w:p>
    <w:p w14:paraId="34F6942B">
      <w:pPr>
        <w:spacing w:after="0" w:line="240" w:lineRule="auto"/>
        <w:ind w:firstLine="567"/>
        <w:jc w:val="center"/>
        <w:rPr>
          <w:rFonts w:ascii="Times New Roman" w:hAnsi="Times New Roman" w:eastAsia="Times New Roman" w:cs="Times New Roman"/>
          <w:kern w:val="22"/>
          <w:sz w:val="24"/>
          <w:szCs w:val="24"/>
          <w:lang w:val="uk-UA" w:eastAsia="ru-RU"/>
        </w:rPr>
      </w:pPr>
    </w:p>
    <w:p w14:paraId="62663F03">
      <w:pPr>
        <w:spacing w:after="0" w:line="240" w:lineRule="auto"/>
        <w:ind w:firstLine="567"/>
        <w:jc w:val="center"/>
        <w:rPr>
          <w:rFonts w:ascii="Times New Roman" w:hAnsi="Times New Roman" w:eastAsia="Times New Roman" w:cs="Times New Roman"/>
          <w:kern w:val="22"/>
          <w:sz w:val="24"/>
          <w:szCs w:val="24"/>
          <w:lang w:val="uk-UA" w:eastAsia="ru-RU"/>
        </w:rPr>
      </w:pPr>
    </w:p>
    <w:p w14:paraId="64F9EEB0">
      <w:pPr>
        <w:spacing w:after="0" w:line="240" w:lineRule="auto"/>
        <w:ind w:firstLine="567"/>
        <w:jc w:val="center"/>
        <w:rPr>
          <w:rFonts w:ascii="Times New Roman" w:hAnsi="Times New Roman" w:eastAsia="Times New Roman" w:cs="Times New Roman"/>
          <w:kern w:val="22"/>
          <w:sz w:val="24"/>
          <w:szCs w:val="24"/>
          <w:lang w:val="uk-UA" w:eastAsia="ru-RU"/>
        </w:rPr>
      </w:pPr>
    </w:p>
    <w:p w14:paraId="0766D90D">
      <w:pPr>
        <w:spacing w:after="0" w:line="240" w:lineRule="auto"/>
        <w:ind w:firstLine="567"/>
        <w:jc w:val="center"/>
        <w:rPr>
          <w:rFonts w:ascii="Times New Roman" w:hAnsi="Times New Roman" w:eastAsia="Times New Roman" w:cs="Times New Roman"/>
          <w:kern w:val="22"/>
          <w:sz w:val="24"/>
          <w:szCs w:val="24"/>
          <w:lang w:val="uk-UA" w:eastAsia="ru-RU"/>
        </w:rPr>
      </w:pPr>
    </w:p>
    <w:p w14:paraId="08E20E35">
      <w:pPr>
        <w:spacing w:after="0" w:line="240" w:lineRule="auto"/>
        <w:rPr>
          <w:rFonts w:ascii="Times New Roman" w:hAnsi="Times New Roman" w:eastAsia="Times New Roman" w:cs="Times New Roman"/>
          <w:kern w:val="22"/>
          <w:sz w:val="24"/>
          <w:szCs w:val="24"/>
          <w:lang w:val="uk-UA" w:eastAsia="ru-RU"/>
        </w:rPr>
      </w:pPr>
    </w:p>
    <w:p w14:paraId="6EC4B75B">
      <w:pPr>
        <w:spacing w:after="0" w:line="240" w:lineRule="auto"/>
        <w:ind w:firstLine="567"/>
        <w:jc w:val="center"/>
        <w:rPr>
          <w:rFonts w:ascii="Times New Roman" w:hAnsi="Times New Roman" w:eastAsia="Times New Roman" w:cs="Times New Roman"/>
          <w:kern w:val="22"/>
          <w:sz w:val="24"/>
          <w:szCs w:val="24"/>
          <w:lang w:val="uk-UA" w:eastAsia="ru-RU"/>
        </w:rPr>
      </w:pPr>
    </w:p>
    <w:p w14:paraId="4796DAD0">
      <w:pPr>
        <w:spacing w:after="0" w:line="240" w:lineRule="auto"/>
        <w:rPr>
          <w:rFonts w:ascii="Times New Roman" w:hAnsi="Times New Roman" w:eastAsia="Times New Roman" w:cs="Times New Roman"/>
          <w:kern w:val="22"/>
          <w:sz w:val="24"/>
          <w:szCs w:val="24"/>
          <w:lang w:val="uk-UA" w:eastAsia="ru-RU"/>
        </w:rPr>
      </w:pPr>
    </w:p>
    <w:p w14:paraId="71053694">
      <w:pPr>
        <w:spacing w:after="0" w:line="240" w:lineRule="auto"/>
        <w:ind w:firstLine="567"/>
        <w:jc w:val="center"/>
        <w:rPr>
          <w:rFonts w:ascii="Times New Roman" w:hAnsi="Times New Roman" w:eastAsia="Times New Roman" w:cs="Times New Roman"/>
          <w:kern w:val="22"/>
          <w:sz w:val="24"/>
          <w:szCs w:val="24"/>
          <w:lang w:val="uk-UA" w:eastAsia="ru-RU"/>
        </w:rPr>
      </w:pPr>
    </w:p>
    <w:p w14:paraId="6E347F53">
      <w:pPr>
        <w:spacing w:after="0" w:line="240" w:lineRule="auto"/>
        <w:ind w:firstLine="567"/>
        <w:jc w:val="center"/>
        <w:rPr>
          <w:rFonts w:ascii="Times New Roman" w:hAnsi="Times New Roman" w:eastAsia="Times New Roman" w:cs="Times New Roman"/>
          <w:kern w:val="22"/>
          <w:sz w:val="24"/>
          <w:szCs w:val="24"/>
          <w:lang w:val="uk-UA" w:eastAsia="ru-RU"/>
        </w:rPr>
      </w:pPr>
    </w:p>
    <w:p w14:paraId="1457FD28">
      <w:pPr>
        <w:spacing w:after="0" w:line="240" w:lineRule="auto"/>
        <w:ind w:firstLine="567"/>
        <w:jc w:val="center"/>
        <w:rPr>
          <w:rFonts w:ascii="Times New Roman" w:hAnsi="Times New Roman" w:eastAsia="Times New Roman" w:cs="Times New Roman"/>
          <w:kern w:val="22"/>
          <w:sz w:val="24"/>
          <w:szCs w:val="24"/>
          <w:lang w:val="uk-UA" w:eastAsia="ru-RU"/>
        </w:rPr>
      </w:pPr>
    </w:p>
    <w:p w14:paraId="47BB6551">
      <w:pPr>
        <w:spacing w:after="0" w:line="240" w:lineRule="auto"/>
        <w:ind w:firstLine="567"/>
        <w:jc w:val="center"/>
        <w:rPr>
          <w:rFonts w:ascii="Times New Roman" w:hAnsi="Times New Roman" w:eastAsia="Times New Roman" w:cs="Times New Roman"/>
          <w:kern w:val="22"/>
          <w:sz w:val="24"/>
          <w:szCs w:val="24"/>
          <w:lang w:val="uk-UA" w:eastAsia="ru-RU"/>
        </w:rPr>
      </w:pPr>
    </w:p>
    <w:p w14:paraId="3B771125">
      <w:pPr>
        <w:spacing w:after="0" w:line="240" w:lineRule="auto"/>
        <w:ind w:firstLine="567"/>
        <w:jc w:val="center"/>
        <w:rPr>
          <w:rFonts w:ascii="Times New Roman" w:hAnsi="Times New Roman" w:eastAsia="Times New Roman" w:cs="Times New Roman"/>
          <w:kern w:val="22"/>
          <w:sz w:val="24"/>
          <w:szCs w:val="24"/>
          <w:lang w:val="uk-UA" w:eastAsia="ru-RU"/>
        </w:rPr>
      </w:pPr>
    </w:p>
    <w:p w14:paraId="6A5B3CFA">
      <w:pPr>
        <w:spacing w:after="0" w:line="240" w:lineRule="auto"/>
        <w:rPr>
          <w:rFonts w:ascii="Times New Roman" w:hAnsi="Times New Roman" w:eastAsia="Times New Roman" w:cs="Times New Roman"/>
          <w:kern w:val="22"/>
          <w:sz w:val="24"/>
          <w:szCs w:val="24"/>
          <w:lang w:val="uk-UA" w:eastAsia="ru-RU"/>
        </w:rPr>
      </w:pPr>
    </w:p>
    <w:p w14:paraId="15985D8F">
      <w:pPr>
        <w:spacing w:after="0" w:line="240" w:lineRule="auto"/>
        <w:ind w:firstLine="567"/>
        <w:jc w:val="center"/>
        <w:rPr>
          <w:rFonts w:ascii="Times New Roman" w:hAnsi="Times New Roman" w:eastAsia="Times New Roman" w:cs="Times New Roman"/>
          <w:kern w:val="22"/>
          <w:sz w:val="24"/>
          <w:szCs w:val="24"/>
          <w:lang w:val="uk-UA" w:eastAsia="ru-RU"/>
        </w:rPr>
      </w:pPr>
    </w:p>
    <w:p w14:paraId="70F3FC56">
      <w:pPr>
        <w:spacing w:after="0" w:line="240" w:lineRule="auto"/>
        <w:ind w:firstLine="567"/>
        <w:jc w:val="center"/>
        <w:rPr>
          <w:rFonts w:hint="default" w:ascii="Times New Roman" w:hAnsi="Times New Roman" w:eastAsia="Times New Roman" w:cs="Times New Roman"/>
          <w:kern w:val="22"/>
          <w:sz w:val="28"/>
          <w:szCs w:val="28"/>
          <w:lang w:val="uk-UA" w:eastAsia="ru-RU"/>
        </w:rPr>
      </w:pPr>
      <w:r>
        <w:rPr>
          <w:rFonts w:hint="default" w:ascii="Times New Roman" w:hAnsi="Times New Roman" w:eastAsia="Times New Roman" w:cs="Times New Roman"/>
          <w:kern w:val="22"/>
          <w:sz w:val="28"/>
          <w:szCs w:val="28"/>
          <w:lang w:val="uk-UA" w:eastAsia="ru-RU"/>
        </w:rPr>
        <w:t>м. Дргобич</w:t>
      </w:r>
    </w:p>
    <w:p w14:paraId="6C744528">
      <w:pPr>
        <w:spacing w:after="0" w:line="240" w:lineRule="auto"/>
        <w:ind w:firstLine="567"/>
        <w:jc w:val="center"/>
        <w:rPr>
          <w:rFonts w:ascii="Times New Roman" w:hAnsi="Times New Roman" w:eastAsia="Times New Roman" w:cs="Times New Roman"/>
          <w:kern w:val="22"/>
          <w:sz w:val="28"/>
          <w:szCs w:val="28"/>
          <w:lang w:val="uk-UA" w:eastAsia="ru-RU"/>
        </w:rPr>
      </w:pPr>
    </w:p>
    <w:p w14:paraId="5A4793DF">
      <w:pPr>
        <w:spacing w:after="0" w:line="240" w:lineRule="auto"/>
        <w:ind w:firstLine="567"/>
        <w:jc w:val="center"/>
        <w:rPr>
          <w:rFonts w:ascii="Times New Roman" w:hAnsi="Times New Roman" w:eastAsia="Times New Roman" w:cs="Times New Roman"/>
          <w:kern w:val="22"/>
          <w:sz w:val="28"/>
          <w:szCs w:val="28"/>
          <w:lang w:val="uk-UA" w:eastAsia="ru-RU"/>
        </w:rPr>
      </w:pPr>
    </w:p>
    <w:p w14:paraId="1DA74340">
      <w:pPr>
        <w:spacing w:after="0" w:line="240" w:lineRule="auto"/>
        <w:ind w:firstLine="567"/>
        <w:jc w:val="center"/>
        <w:rPr>
          <w:rFonts w:ascii="Times New Roman" w:hAnsi="Times New Roman" w:eastAsia="Times New Roman" w:cs="Times New Roman"/>
          <w:b/>
          <w:bCs/>
          <w:kern w:val="22"/>
          <w:sz w:val="28"/>
          <w:szCs w:val="28"/>
          <w:lang w:val="uk-UA" w:eastAsia="ru-RU"/>
        </w:rPr>
      </w:pPr>
      <w:r>
        <w:rPr>
          <w:rFonts w:ascii="Times New Roman" w:hAnsi="Times New Roman" w:eastAsia="Times New Roman" w:cs="Times New Roman"/>
          <w:b/>
          <w:bCs/>
          <w:kern w:val="22"/>
          <w:sz w:val="28"/>
          <w:szCs w:val="28"/>
          <w:lang w:val="uk-UA" w:eastAsia="ru-RU"/>
        </w:rPr>
        <w:t>ЗМІСТ</w:t>
      </w:r>
    </w:p>
    <w:p w14:paraId="5F403998">
      <w:pPr>
        <w:spacing w:after="0" w:line="240" w:lineRule="auto"/>
        <w:ind w:firstLine="567"/>
        <w:jc w:val="center"/>
        <w:rPr>
          <w:rFonts w:ascii="Times New Roman" w:hAnsi="Times New Roman" w:eastAsia="Times New Roman" w:cs="Times New Roman"/>
          <w:kern w:val="22"/>
          <w:sz w:val="28"/>
          <w:szCs w:val="28"/>
          <w:lang w:val="uk-UA" w:eastAsia="ru-RU"/>
        </w:rPr>
      </w:pPr>
    </w:p>
    <w:tbl>
      <w:tblPr>
        <w:tblStyle w:val="8"/>
        <w:tblW w:w="0" w:type="auto"/>
        <w:tblInd w:w="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7970"/>
        <w:gridCol w:w="990"/>
      </w:tblGrid>
      <w:tr w14:paraId="7079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816" w:type="dxa"/>
          </w:tcPr>
          <w:p w14:paraId="13724E77">
            <w:pPr>
              <w:spacing w:after="0" w:line="240" w:lineRule="auto"/>
              <w:rPr>
                <w:rFonts w:ascii="Times New Roman" w:hAnsi="Times New Roman" w:eastAsia="Calibri" w:cs="Times New Roman"/>
                <w:b/>
                <w:sz w:val="28"/>
                <w:szCs w:val="28"/>
                <w:lang w:val="uk-UA"/>
              </w:rPr>
            </w:pPr>
            <w:r>
              <w:rPr>
                <w:rFonts w:ascii="Times New Roman" w:hAnsi="Times New Roman" w:eastAsia="Calibri" w:cs="Times New Roman"/>
                <w:b/>
                <w:sz w:val="28"/>
                <w:szCs w:val="28"/>
                <w:lang w:val="uk-UA"/>
              </w:rPr>
              <w:t>№</w:t>
            </w:r>
          </w:p>
        </w:tc>
        <w:tc>
          <w:tcPr>
            <w:tcW w:w="7970" w:type="dxa"/>
          </w:tcPr>
          <w:p w14:paraId="2474707A">
            <w:pPr>
              <w:spacing w:after="0" w:line="240" w:lineRule="auto"/>
              <w:jc w:val="center"/>
              <w:rPr>
                <w:rFonts w:ascii="Times New Roman" w:hAnsi="Times New Roman" w:eastAsia="Calibri" w:cs="Times New Roman"/>
                <w:b/>
                <w:sz w:val="28"/>
                <w:szCs w:val="28"/>
                <w:lang w:val="uk-UA"/>
              </w:rPr>
            </w:pPr>
            <w:r>
              <w:rPr>
                <w:rFonts w:ascii="Times New Roman" w:hAnsi="Times New Roman" w:eastAsia="Calibri" w:cs="Times New Roman"/>
                <w:b/>
                <w:sz w:val="28"/>
                <w:szCs w:val="28"/>
                <w:lang w:val="uk-UA"/>
              </w:rPr>
              <w:t>Розділ</w:t>
            </w:r>
          </w:p>
        </w:tc>
        <w:tc>
          <w:tcPr>
            <w:tcW w:w="990" w:type="dxa"/>
          </w:tcPr>
          <w:p w14:paraId="1B3FC5A9">
            <w:pPr>
              <w:spacing w:after="0" w:line="240" w:lineRule="auto"/>
              <w:jc w:val="center"/>
              <w:rPr>
                <w:rFonts w:ascii="Times New Roman" w:hAnsi="Times New Roman" w:eastAsia="Calibri" w:cs="Times New Roman"/>
                <w:b/>
                <w:sz w:val="28"/>
                <w:szCs w:val="28"/>
                <w:lang w:val="uk-UA"/>
              </w:rPr>
            </w:pPr>
            <w:r>
              <w:rPr>
                <w:rFonts w:ascii="Times New Roman" w:hAnsi="Times New Roman" w:eastAsia="Calibri" w:cs="Times New Roman"/>
                <w:b/>
                <w:sz w:val="28"/>
                <w:szCs w:val="28"/>
                <w:lang w:val="uk-UA"/>
              </w:rPr>
              <w:t>Ст.</w:t>
            </w:r>
          </w:p>
        </w:tc>
      </w:tr>
      <w:tr w14:paraId="0B79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16" w:type="dxa"/>
          </w:tcPr>
          <w:p w14:paraId="2C3A87A4">
            <w:pPr>
              <w:spacing w:after="0" w:line="240" w:lineRule="auto"/>
              <w:rPr>
                <w:rFonts w:ascii="Times New Roman" w:hAnsi="Times New Roman" w:eastAsia="Calibri" w:cs="Times New Roman"/>
                <w:b/>
                <w:sz w:val="28"/>
                <w:szCs w:val="28"/>
                <w:lang w:val="uk-UA"/>
              </w:rPr>
            </w:pPr>
          </w:p>
        </w:tc>
        <w:tc>
          <w:tcPr>
            <w:tcW w:w="7970" w:type="dxa"/>
          </w:tcPr>
          <w:p w14:paraId="3322F40F">
            <w:pPr>
              <w:spacing w:after="0" w:line="240" w:lineRule="auto"/>
              <w:rPr>
                <w:rFonts w:ascii="Times New Roman" w:hAnsi="Times New Roman" w:eastAsia="Calibri" w:cs="Times New Roman"/>
                <w:b/>
                <w:sz w:val="28"/>
                <w:szCs w:val="28"/>
                <w:lang w:val="uk-UA"/>
              </w:rPr>
            </w:pPr>
            <w:r>
              <w:rPr>
                <w:rFonts w:ascii="Times New Roman" w:hAnsi="Times New Roman" w:eastAsia="Calibri" w:cs="Times New Roman"/>
                <w:sz w:val="28"/>
                <w:szCs w:val="28"/>
                <w:lang w:val="uk-UA"/>
              </w:rPr>
              <w:t>Вступна частина</w:t>
            </w:r>
          </w:p>
        </w:tc>
        <w:tc>
          <w:tcPr>
            <w:tcW w:w="990" w:type="dxa"/>
          </w:tcPr>
          <w:p w14:paraId="5D7C4809">
            <w:pPr>
              <w:spacing w:after="0" w:line="240" w:lineRule="auto"/>
              <w:jc w:val="center"/>
              <w:rPr>
                <w:rFonts w:ascii="Times New Roman" w:hAnsi="Times New Roman" w:eastAsia="Calibri" w:cs="Times New Roman"/>
                <w:b/>
                <w:sz w:val="28"/>
                <w:szCs w:val="28"/>
                <w:lang w:val="uk-UA"/>
              </w:rPr>
            </w:pPr>
            <w:r>
              <w:rPr>
                <w:rFonts w:ascii="Times New Roman" w:hAnsi="Times New Roman" w:eastAsia="Calibri" w:cs="Times New Roman"/>
                <w:b/>
                <w:sz w:val="28"/>
                <w:szCs w:val="28"/>
                <w:lang w:val="uk-UA"/>
              </w:rPr>
              <w:t>3</w:t>
            </w:r>
          </w:p>
        </w:tc>
      </w:tr>
      <w:tr w14:paraId="34CE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6" w:type="dxa"/>
          </w:tcPr>
          <w:p w14:paraId="78D80E91">
            <w:pPr>
              <w:spacing w:after="0" w:line="240" w:lineRule="auto"/>
              <w:rPr>
                <w:rFonts w:ascii="Times New Roman" w:hAnsi="Times New Roman" w:eastAsia="Calibri" w:cs="Times New Roman"/>
                <w:b/>
                <w:sz w:val="28"/>
                <w:szCs w:val="28"/>
                <w:lang w:val="uk-UA"/>
              </w:rPr>
            </w:pPr>
            <w:r>
              <w:rPr>
                <w:rFonts w:ascii="Times New Roman" w:hAnsi="Times New Roman" w:eastAsia="Calibri" w:cs="Times New Roman"/>
                <w:b/>
                <w:sz w:val="28"/>
                <w:szCs w:val="28"/>
                <w:lang w:val="uk-UA"/>
              </w:rPr>
              <w:t>І.</w:t>
            </w:r>
          </w:p>
        </w:tc>
        <w:tc>
          <w:tcPr>
            <w:tcW w:w="7970" w:type="dxa"/>
          </w:tcPr>
          <w:p w14:paraId="7B3CED98">
            <w:pPr>
              <w:spacing w:after="0" w:line="240" w:lineRule="auto"/>
              <w:rPr>
                <w:rFonts w:ascii="Times New Roman" w:hAnsi="Times New Roman" w:eastAsia="Calibri" w:cs="Times New Roman"/>
                <w:b/>
                <w:sz w:val="28"/>
                <w:szCs w:val="28"/>
                <w:lang w:val="uk-UA"/>
              </w:rPr>
            </w:pPr>
            <w:r>
              <w:rPr>
                <w:rFonts w:ascii="Times New Roman" w:hAnsi="Times New Roman" w:eastAsia="Calibri" w:cs="Times New Roman"/>
                <w:sz w:val="28"/>
                <w:szCs w:val="28"/>
                <w:lang w:val="uk-UA"/>
              </w:rPr>
              <w:t>Загальні відомості про заклад дошкільної освіти</w:t>
            </w:r>
          </w:p>
        </w:tc>
        <w:tc>
          <w:tcPr>
            <w:tcW w:w="990" w:type="dxa"/>
          </w:tcPr>
          <w:p w14:paraId="6A98DE9A">
            <w:pPr>
              <w:spacing w:after="0" w:line="240" w:lineRule="auto"/>
              <w:jc w:val="center"/>
              <w:rPr>
                <w:rFonts w:ascii="Times New Roman" w:hAnsi="Times New Roman" w:eastAsia="Calibri" w:cs="Times New Roman"/>
                <w:b/>
                <w:sz w:val="28"/>
                <w:szCs w:val="28"/>
                <w:lang w:val="uk-UA"/>
              </w:rPr>
            </w:pPr>
            <w:r>
              <w:rPr>
                <w:rFonts w:ascii="Times New Roman" w:hAnsi="Times New Roman" w:eastAsia="Calibri" w:cs="Times New Roman"/>
                <w:b/>
                <w:sz w:val="28"/>
                <w:szCs w:val="28"/>
                <w:lang w:val="uk-UA"/>
              </w:rPr>
              <w:t>6</w:t>
            </w:r>
          </w:p>
        </w:tc>
      </w:tr>
      <w:tr w14:paraId="12EC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6" w:type="dxa"/>
          </w:tcPr>
          <w:p w14:paraId="44D2D46B">
            <w:pPr>
              <w:spacing w:after="0" w:line="240" w:lineRule="auto"/>
              <w:rPr>
                <w:rFonts w:ascii="Times New Roman" w:hAnsi="Times New Roman" w:eastAsia="Calibri" w:cs="Times New Roman"/>
                <w:b/>
                <w:sz w:val="28"/>
                <w:szCs w:val="28"/>
                <w:lang w:val="uk-UA"/>
              </w:rPr>
            </w:pPr>
            <w:r>
              <w:rPr>
                <w:rFonts w:ascii="Times New Roman" w:hAnsi="Times New Roman" w:eastAsia="Calibri" w:cs="Times New Roman"/>
                <w:b/>
                <w:sz w:val="28"/>
                <w:szCs w:val="28"/>
                <w:lang w:val="uk-UA"/>
              </w:rPr>
              <w:t>ІІ.</w:t>
            </w:r>
          </w:p>
        </w:tc>
        <w:tc>
          <w:tcPr>
            <w:tcW w:w="7970" w:type="dxa"/>
          </w:tcPr>
          <w:p w14:paraId="0224B1D6">
            <w:pPr>
              <w:spacing w:after="0" w:line="240" w:lineRule="auto"/>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Кількісно – якісний склад педагогічних працівників</w:t>
            </w:r>
          </w:p>
        </w:tc>
        <w:tc>
          <w:tcPr>
            <w:tcW w:w="990" w:type="dxa"/>
          </w:tcPr>
          <w:p w14:paraId="30D8C46B">
            <w:pPr>
              <w:spacing w:after="0" w:line="240" w:lineRule="auto"/>
              <w:jc w:val="center"/>
              <w:rPr>
                <w:rFonts w:ascii="Times New Roman" w:hAnsi="Times New Roman" w:eastAsia="Calibri" w:cs="Times New Roman"/>
                <w:b/>
                <w:sz w:val="28"/>
                <w:szCs w:val="28"/>
                <w:lang w:val="uk-UA"/>
              </w:rPr>
            </w:pPr>
            <w:r>
              <w:rPr>
                <w:rFonts w:ascii="Times New Roman" w:hAnsi="Times New Roman" w:eastAsia="Calibri" w:cs="Times New Roman"/>
                <w:b/>
                <w:sz w:val="28"/>
                <w:szCs w:val="28"/>
                <w:lang w:val="uk-UA"/>
              </w:rPr>
              <w:t>9</w:t>
            </w:r>
          </w:p>
        </w:tc>
      </w:tr>
      <w:tr w14:paraId="71E1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6" w:type="dxa"/>
          </w:tcPr>
          <w:p w14:paraId="31EF546A">
            <w:pPr>
              <w:spacing w:after="0" w:line="240" w:lineRule="auto"/>
              <w:rPr>
                <w:rFonts w:ascii="Times New Roman" w:hAnsi="Times New Roman" w:eastAsia="Calibri" w:cs="Times New Roman"/>
                <w:b/>
                <w:sz w:val="28"/>
                <w:szCs w:val="28"/>
                <w:lang w:val="uk-UA"/>
              </w:rPr>
            </w:pPr>
            <w:r>
              <w:rPr>
                <w:rFonts w:ascii="Times New Roman" w:hAnsi="Times New Roman" w:eastAsia="Calibri" w:cs="Times New Roman"/>
                <w:b/>
                <w:sz w:val="28"/>
                <w:szCs w:val="28"/>
                <w:lang w:val="uk-UA"/>
              </w:rPr>
              <w:t>ІІІ.</w:t>
            </w:r>
          </w:p>
        </w:tc>
        <w:tc>
          <w:tcPr>
            <w:tcW w:w="7970" w:type="dxa"/>
          </w:tcPr>
          <w:p w14:paraId="653B526C">
            <w:pPr>
              <w:spacing w:after="0" w:line="240" w:lineRule="auto"/>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Аналіз методичної роботи</w:t>
            </w:r>
          </w:p>
        </w:tc>
        <w:tc>
          <w:tcPr>
            <w:tcW w:w="990" w:type="dxa"/>
          </w:tcPr>
          <w:p w14:paraId="3135D929">
            <w:pPr>
              <w:spacing w:after="0" w:line="240" w:lineRule="auto"/>
              <w:jc w:val="center"/>
              <w:rPr>
                <w:rFonts w:hint="default" w:ascii="Times New Roman" w:hAnsi="Times New Roman" w:eastAsia="Calibri" w:cs="Times New Roman"/>
                <w:b/>
                <w:sz w:val="28"/>
                <w:szCs w:val="28"/>
                <w:lang w:val="uk-UA"/>
              </w:rPr>
            </w:pPr>
            <w:r>
              <w:rPr>
                <w:rFonts w:ascii="Times New Roman" w:hAnsi="Times New Roman" w:eastAsia="Calibri" w:cs="Times New Roman"/>
                <w:b/>
                <w:sz w:val="28"/>
                <w:szCs w:val="28"/>
                <w:lang w:val="uk-UA"/>
              </w:rPr>
              <w:t>1</w:t>
            </w:r>
            <w:r>
              <w:rPr>
                <w:rFonts w:hint="default" w:ascii="Times New Roman" w:hAnsi="Times New Roman" w:eastAsia="Calibri" w:cs="Times New Roman"/>
                <w:b/>
                <w:sz w:val="28"/>
                <w:szCs w:val="28"/>
                <w:lang w:val="uk-UA"/>
              </w:rPr>
              <w:t>1</w:t>
            </w:r>
          </w:p>
        </w:tc>
      </w:tr>
      <w:tr w14:paraId="199FB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6" w:type="dxa"/>
          </w:tcPr>
          <w:p w14:paraId="689AF296">
            <w:pPr>
              <w:spacing w:after="0" w:line="240" w:lineRule="auto"/>
              <w:rPr>
                <w:rFonts w:ascii="Times New Roman" w:hAnsi="Times New Roman" w:eastAsia="Calibri" w:cs="Times New Roman"/>
                <w:b/>
                <w:sz w:val="28"/>
                <w:szCs w:val="28"/>
                <w:lang w:val="uk-UA"/>
              </w:rPr>
            </w:pPr>
            <w:r>
              <w:rPr>
                <w:rFonts w:ascii="Times New Roman" w:hAnsi="Times New Roman" w:eastAsia="Calibri" w:cs="Times New Roman"/>
                <w:b/>
                <w:sz w:val="28"/>
                <w:szCs w:val="28"/>
                <w:lang w:val="uk-UA"/>
              </w:rPr>
              <w:t>IV.</w:t>
            </w:r>
          </w:p>
        </w:tc>
        <w:tc>
          <w:tcPr>
            <w:tcW w:w="7970" w:type="dxa"/>
          </w:tcPr>
          <w:p w14:paraId="3D601135">
            <w:pPr>
              <w:spacing w:after="0" w:line="240" w:lineRule="auto"/>
              <w:rPr>
                <w:rFonts w:ascii="Times New Roman" w:hAnsi="Times New Roman" w:eastAsia="Calibri" w:cs="Times New Roman"/>
                <w:b/>
                <w:sz w:val="28"/>
                <w:szCs w:val="28"/>
                <w:lang w:val="uk-UA"/>
              </w:rPr>
            </w:pPr>
            <w:r>
              <w:rPr>
                <w:rFonts w:ascii="Times New Roman" w:hAnsi="Times New Roman" w:eastAsia="Calibri" w:cs="Times New Roman"/>
                <w:sz w:val="28"/>
                <w:szCs w:val="28"/>
                <w:lang w:val="uk-UA"/>
              </w:rPr>
              <w:t>Організація освітнього процесу та освітньої діяльності у вікових групах</w:t>
            </w:r>
          </w:p>
        </w:tc>
        <w:tc>
          <w:tcPr>
            <w:tcW w:w="990" w:type="dxa"/>
          </w:tcPr>
          <w:p w14:paraId="46F34978">
            <w:pPr>
              <w:spacing w:after="0" w:line="240" w:lineRule="auto"/>
              <w:jc w:val="center"/>
              <w:rPr>
                <w:rFonts w:hint="default" w:ascii="Times New Roman" w:hAnsi="Times New Roman" w:eastAsia="Calibri" w:cs="Times New Roman"/>
                <w:b/>
                <w:sz w:val="28"/>
                <w:szCs w:val="28"/>
                <w:lang w:val="uk-UA"/>
              </w:rPr>
            </w:pPr>
            <w:r>
              <w:rPr>
                <w:rFonts w:ascii="Times New Roman" w:hAnsi="Times New Roman" w:eastAsia="Calibri" w:cs="Times New Roman"/>
                <w:b/>
                <w:sz w:val="28"/>
                <w:szCs w:val="28"/>
                <w:lang w:val="uk-UA"/>
              </w:rPr>
              <w:t>1</w:t>
            </w:r>
            <w:r>
              <w:rPr>
                <w:rFonts w:hint="default" w:ascii="Times New Roman" w:hAnsi="Times New Roman" w:eastAsia="Calibri" w:cs="Times New Roman"/>
                <w:b/>
                <w:sz w:val="28"/>
                <w:szCs w:val="28"/>
                <w:lang w:val="uk-UA"/>
              </w:rPr>
              <w:t>3</w:t>
            </w:r>
          </w:p>
        </w:tc>
      </w:tr>
      <w:tr w14:paraId="2FCF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6" w:type="dxa"/>
          </w:tcPr>
          <w:p w14:paraId="5C05C1BB">
            <w:pPr>
              <w:spacing w:after="0" w:line="240" w:lineRule="auto"/>
              <w:rPr>
                <w:rFonts w:ascii="Times New Roman" w:hAnsi="Times New Roman" w:eastAsia="Calibri" w:cs="Times New Roman"/>
                <w:b/>
                <w:sz w:val="28"/>
                <w:szCs w:val="28"/>
                <w:lang w:val="uk-UA"/>
              </w:rPr>
            </w:pPr>
            <w:r>
              <w:rPr>
                <w:rFonts w:ascii="Times New Roman" w:hAnsi="Times New Roman" w:eastAsia="Calibri" w:cs="Times New Roman"/>
                <w:b/>
                <w:sz w:val="28"/>
                <w:szCs w:val="28"/>
                <w:lang w:val="uk-UA"/>
              </w:rPr>
              <w:t>V.</w:t>
            </w:r>
          </w:p>
        </w:tc>
        <w:tc>
          <w:tcPr>
            <w:tcW w:w="7970" w:type="dxa"/>
          </w:tcPr>
          <w:p w14:paraId="2FED270D">
            <w:pPr>
              <w:spacing w:after="0" w:line="240" w:lineRule="auto"/>
              <w:rPr>
                <w:rFonts w:ascii="Times New Roman" w:hAnsi="Times New Roman" w:eastAsia="Calibri" w:cs="Times New Roman"/>
                <w:bCs/>
                <w:sz w:val="28"/>
                <w:szCs w:val="28"/>
                <w:lang w:val="uk-UA"/>
              </w:rPr>
            </w:pPr>
            <w:r>
              <w:rPr>
                <w:rFonts w:ascii="Times New Roman" w:hAnsi="Times New Roman" w:eastAsia="Calibri" w:cs="Times New Roman"/>
                <w:bCs/>
                <w:sz w:val="28"/>
                <w:szCs w:val="28"/>
                <w:lang w:val="uk-UA"/>
              </w:rPr>
              <w:t xml:space="preserve">Формування готовності дітей старшого дошкільного віку </w:t>
            </w:r>
          </w:p>
          <w:p w14:paraId="5B1E8C09">
            <w:pPr>
              <w:spacing w:after="0" w:line="240" w:lineRule="auto"/>
              <w:rPr>
                <w:rFonts w:ascii="Times New Roman" w:hAnsi="Times New Roman" w:eastAsia="Calibri" w:cs="Times New Roman"/>
                <w:b/>
                <w:sz w:val="28"/>
                <w:szCs w:val="28"/>
                <w:lang w:val="uk-UA"/>
              </w:rPr>
            </w:pPr>
            <w:r>
              <w:rPr>
                <w:rFonts w:ascii="Times New Roman" w:hAnsi="Times New Roman" w:eastAsia="Calibri" w:cs="Times New Roman"/>
                <w:bCs/>
                <w:sz w:val="28"/>
                <w:szCs w:val="28"/>
                <w:lang w:val="uk-UA"/>
              </w:rPr>
              <w:t>до навчання у школі</w:t>
            </w:r>
          </w:p>
        </w:tc>
        <w:tc>
          <w:tcPr>
            <w:tcW w:w="990" w:type="dxa"/>
          </w:tcPr>
          <w:p w14:paraId="5D9A1748">
            <w:pPr>
              <w:spacing w:after="0" w:line="240" w:lineRule="auto"/>
              <w:jc w:val="center"/>
              <w:rPr>
                <w:rFonts w:hint="default" w:ascii="Times New Roman" w:hAnsi="Times New Roman" w:eastAsia="Calibri" w:cs="Times New Roman"/>
                <w:b/>
                <w:sz w:val="28"/>
                <w:szCs w:val="28"/>
                <w:lang w:val="uk-UA"/>
              </w:rPr>
            </w:pPr>
            <w:r>
              <w:rPr>
                <w:rFonts w:hint="default" w:ascii="Times New Roman" w:hAnsi="Times New Roman" w:eastAsia="Calibri" w:cs="Times New Roman"/>
                <w:b/>
                <w:sz w:val="28"/>
                <w:szCs w:val="28"/>
                <w:lang w:val="uk-UA"/>
              </w:rPr>
              <w:t>18</w:t>
            </w:r>
          </w:p>
        </w:tc>
      </w:tr>
      <w:tr w14:paraId="2D723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6" w:type="dxa"/>
          </w:tcPr>
          <w:p w14:paraId="476C6D28">
            <w:pPr>
              <w:spacing w:after="0" w:line="240" w:lineRule="auto"/>
              <w:rPr>
                <w:rFonts w:ascii="Times New Roman" w:hAnsi="Times New Roman" w:eastAsia="Calibri" w:cs="Times New Roman"/>
                <w:b/>
                <w:bCs/>
                <w:sz w:val="28"/>
                <w:szCs w:val="28"/>
                <w:lang w:val="uk-UA"/>
              </w:rPr>
            </w:pPr>
            <w:r>
              <w:rPr>
                <w:rFonts w:ascii="Times New Roman" w:hAnsi="Times New Roman" w:eastAsia="Calibri" w:cs="Times New Roman"/>
                <w:b/>
                <w:bCs/>
                <w:sz w:val="28"/>
                <w:szCs w:val="28"/>
                <w:lang w:val="uk-UA"/>
              </w:rPr>
              <w:t>VI.</w:t>
            </w:r>
          </w:p>
        </w:tc>
        <w:tc>
          <w:tcPr>
            <w:tcW w:w="7970" w:type="dxa"/>
          </w:tcPr>
          <w:p w14:paraId="5E4BD524">
            <w:pPr>
              <w:spacing w:after="0" w:line="240" w:lineRule="auto"/>
              <w:rPr>
                <w:rFonts w:ascii="Times New Roman" w:hAnsi="Times New Roman" w:eastAsia="Calibri" w:cs="Times New Roman"/>
                <w:bCs/>
                <w:sz w:val="28"/>
                <w:szCs w:val="28"/>
                <w:lang w:val="uk-UA"/>
              </w:rPr>
            </w:pPr>
            <w:r>
              <w:rPr>
                <w:rFonts w:ascii="Times New Roman" w:hAnsi="Times New Roman" w:eastAsia="Calibri" w:cs="Times New Roman"/>
                <w:bCs/>
                <w:sz w:val="28"/>
                <w:szCs w:val="28"/>
                <w:lang w:val="uk-UA"/>
              </w:rPr>
              <w:t>Партнерська взаємодія закладу дошкільної освіти  з родинами вихованців</w:t>
            </w:r>
          </w:p>
        </w:tc>
        <w:tc>
          <w:tcPr>
            <w:tcW w:w="990" w:type="dxa"/>
          </w:tcPr>
          <w:p w14:paraId="10FAA6A7">
            <w:pPr>
              <w:spacing w:after="0" w:line="240" w:lineRule="auto"/>
              <w:jc w:val="center"/>
              <w:rPr>
                <w:rFonts w:hint="default" w:ascii="Times New Roman" w:hAnsi="Times New Roman" w:eastAsia="Calibri" w:cs="Times New Roman"/>
                <w:b/>
                <w:sz w:val="28"/>
                <w:szCs w:val="28"/>
                <w:lang w:val="uk-UA"/>
              </w:rPr>
            </w:pPr>
            <w:r>
              <w:rPr>
                <w:rFonts w:ascii="Times New Roman" w:hAnsi="Times New Roman" w:eastAsia="Calibri" w:cs="Times New Roman"/>
                <w:b/>
                <w:sz w:val="28"/>
                <w:szCs w:val="28"/>
                <w:lang w:val="uk-UA"/>
              </w:rPr>
              <w:t>2</w:t>
            </w:r>
            <w:r>
              <w:rPr>
                <w:rFonts w:hint="default" w:ascii="Times New Roman" w:hAnsi="Times New Roman" w:eastAsia="Calibri" w:cs="Times New Roman"/>
                <w:b/>
                <w:sz w:val="28"/>
                <w:szCs w:val="28"/>
                <w:lang w:val="uk-UA"/>
              </w:rPr>
              <w:t>0</w:t>
            </w:r>
          </w:p>
        </w:tc>
      </w:tr>
      <w:tr w14:paraId="18DD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6" w:type="dxa"/>
          </w:tcPr>
          <w:p w14:paraId="7918F130">
            <w:pPr>
              <w:spacing w:after="0" w:line="240" w:lineRule="auto"/>
              <w:rPr>
                <w:rFonts w:ascii="Times New Roman" w:hAnsi="Times New Roman" w:eastAsia="Calibri" w:cs="Times New Roman"/>
                <w:b/>
                <w:bCs/>
                <w:sz w:val="28"/>
                <w:szCs w:val="28"/>
                <w:lang w:val="uk-UA"/>
              </w:rPr>
            </w:pPr>
            <w:r>
              <w:rPr>
                <w:rFonts w:ascii="Times New Roman" w:hAnsi="Times New Roman" w:eastAsia="Calibri" w:cs="Times New Roman"/>
                <w:b/>
                <w:sz w:val="28"/>
                <w:szCs w:val="28"/>
                <w:lang w:val="uk-UA"/>
              </w:rPr>
              <w:t>VII.</w:t>
            </w:r>
          </w:p>
        </w:tc>
        <w:tc>
          <w:tcPr>
            <w:tcW w:w="7970" w:type="dxa"/>
          </w:tcPr>
          <w:p w14:paraId="317DD50F">
            <w:pPr>
              <w:spacing w:after="0" w:line="240" w:lineRule="auto"/>
              <w:rPr>
                <w:rFonts w:ascii="Times New Roman" w:hAnsi="Times New Roman" w:eastAsia="Calibri" w:cs="Times New Roman"/>
                <w:bCs/>
                <w:sz w:val="28"/>
                <w:szCs w:val="28"/>
                <w:lang w:val="uk-UA"/>
              </w:rPr>
            </w:pPr>
            <w:r>
              <w:rPr>
                <w:rFonts w:ascii="Times New Roman" w:hAnsi="Times New Roman" w:eastAsia="Calibri" w:cs="Times New Roman"/>
                <w:bCs/>
                <w:sz w:val="28"/>
                <w:szCs w:val="28"/>
                <w:lang w:val="uk-UA"/>
              </w:rPr>
              <w:t>Соціально-педагогічний супровід дітей та підтримка сімей вихованців</w:t>
            </w:r>
          </w:p>
        </w:tc>
        <w:tc>
          <w:tcPr>
            <w:tcW w:w="990" w:type="dxa"/>
          </w:tcPr>
          <w:p w14:paraId="52190556">
            <w:pPr>
              <w:spacing w:after="0" w:line="240" w:lineRule="auto"/>
              <w:jc w:val="center"/>
              <w:rPr>
                <w:rFonts w:hint="default" w:ascii="Times New Roman" w:hAnsi="Times New Roman" w:eastAsia="Calibri" w:cs="Times New Roman"/>
                <w:b/>
                <w:sz w:val="28"/>
                <w:szCs w:val="28"/>
                <w:lang w:val="uk-UA"/>
              </w:rPr>
            </w:pPr>
            <w:r>
              <w:rPr>
                <w:rFonts w:ascii="Times New Roman" w:hAnsi="Times New Roman" w:eastAsia="Calibri" w:cs="Times New Roman"/>
                <w:b/>
                <w:sz w:val="28"/>
                <w:szCs w:val="28"/>
                <w:lang w:val="uk-UA"/>
              </w:rPr>
              <w:t>2</w:t>
            </w:r>
            <w:r>
              <w:rPr>
                <w:rFonts w:hint="default" w:ascii="Times New Roman" w:hAnsi="Times New Roman" w:eastAsia="Calibri" w:cs="Times New Roman"/>
                <w:b/>
                <w:sz w:val="28"/>
                <w:szCs w:val="28"/>
                <w:lang w:val="uk-UA"/>
              </w:rPr>
              <w:t>2</w:t>
            </w:r>
          </w:p>
        </w:tc>
      </w:tr>
      <w:tr w14:paraId="5589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6" w:type="dxa"/>
          </w:tcPr>
          <w:p w14:paraId="450A2EA3">
            <w:pPr>
              <w:spacing w:after="0" w:line="240" w:lineRule="auto"/>
              <w:rPr>
                <w:rFonts w:ascii="Times New Roman" w:hAnsi="Times New Roman" w:eastAsia="Calibri" w:cs="Times New Roman"/>
                <w:b/>
                <w:bCs/>
                <w:sz w:val="28"/>
                <w:szCs w:val="28"/>
                <w:lang w:val="uk-UA"/>
              </w:rPr>
            </w:pPr>
            <w:bookmarkStart w:id="0" w:name="_Hlk198394957"/>
            <w:r>
              <w:rPr>
                <w:rFonts w:ascii="Times New Roman" w:hAnsi="Times New Roman" w:eastAsia="Calibri" w:cs="Times New Roman"/>
                <w:b/>
                <w:bCs/>
                <w:sz w:val="28"/>
                <w:szCs w:val="28"/>
                <w:lang w:val="uk-UA"/>
              </w:rPr>
              <w:t>VIII.</w:t>
            </w:r>
          </w:p>
        </w:tc>
        <w:tc>
          <w:tcPr>
            <w:tcW w:w="7970" w:type="dxa"/>
          </w:tcPr>
          <w:p w14:paraId="716387CA">
            <w:pPr>
              <w:spacing w:after="0" w:line="240" w:lineRule="auto"/>
              <w:rPr>
                <w:rFonts w:ascii="Times New Roman" w:hAnsi="Times New Roman" w:eastAsia="Calibri" w:cs="Times New Roman"/>
                <w:bCs/>
                <w:sz w:val="28"/>
                <w:szCs w:val="28"/>
                <w:lang w:val="uk-UA"/>
              </w:rPr>
            </w:pPr>
            <w:r>
              <w:rPr>
                <w:rFonts w:ascii="Times New Roman" w:hAnsi="Times New Roman" w:eastAsia="Calibri" w:cs="Times New Roman"/>
                <w:bCs/>
                <w:sz w:val="28"/>
                <w:szCs w:val="28"/>
                <w:lang w:val="uk-UA"/>
              </w:rPr>
              <w:t>Організація харчування та забезпечення безпечності харчових продуктів</w:t>
            </w:r>
          </w:p>
        </w:tc>
        <w:tc>
          <w:tcPr>
            <w:tcW w:w="990" w:type="dxa"/>
          </w:tcPr>
          <w:p w14:paraId="34D954E6">
            <w:pPr>
              <w:spacing w:after="0" w:line="240" w:lineRule="auto"/>
              <w:jc w:val="center"/>
              <w:rPr>
                <w:rFonts w:hint="default" w:ascii="Times New Roman" w:hAnsi="Times New Roman" w:eastAsia="Calibri" w:cs="Times New Roman"/>
                <w:b/>
                <w:sz w:val="28"/>
                <w:szCs w:val="28"/>
                <w:lang w:val="uk-UA"/>
              </w:rPr>
            </w:pPr>
            <w:r>
              <w:rPr>
                <w:rFonts w:ascii="Times New Roman" w:hAnsi="Times New Roman" w:eastAsia="Calibri" w:cs="Times New Roman"/>
                <w:b/>
                <w:sz w:val="28"/>
                <w:szCs w:val="28"/>
                <w:lang w:val="uk-UA"/>
              </w:rPr>
              <w:t>2</w:t>
            </w:r>
            <w:r>
              <w:rPr>
                <w:rFonts w:hint="default" w:ascii="Times New Roman" w:hAnsi="Times New Roman" w:eastAsia="Calibri" w:cs="Times New Roman"/>
                <w:b/>
                <w:sz w:val="28"/>
                <w:szCs w:val="28"/>
                <w:lang w:val="uk-UA"/>
              </w:rPr>
              <w:t>4</w:t>
            </w:r>
          </w:p>
        </w:tc>
      </w:tr>
      <w:bookmarkEnd w:id="0"/>
      <w:tr w14:paraId="4F9E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6" w:type="dxa"/>
          </w:tcPr>
          <w:p w14:paraId="104F4FFE">
            <w:pPr>
              <w:tabs>
                <w:tab w:val="left" w:pos="2772"/>
              </w:tabs>
              <w:spacing w:after="0" w:line="240" w:lineRule="auto"/>
              <w:rPr>
                <w:rFonts w:ascii="Times New Roman" w:hAnsi="Times New Roman" w:eastAsia="Calibri" w:cs="Times New Roman"/>
                <w:b/>
                <w:sz w:val="28"/>
                <w:szCs w:val="28"/>
                <w:lang w:val="uk-UA"/>
              </w:rPr>
            </w:pPr>
            <w:r>
              <w:rPr>
                <w:rFonts w:ascii="Times New Roman" w:hAnsi="Times New Roman" w:eastAsia="Calibri" w:cs="Times New Roman"/>
                <w:b/>
                <w:sz w:val="28"/>
                <w:szCs w:val="28"/>
                <w:lang w:val="uk-UA"/>
              </w:rPr>
              <w:t>IX.</w:t>
            </w:r>
          </w:p>
        </w:tc>
        <w:tc>
          <w:tcPr>
            <w:tcW w:w="7970" w:type="dxa"/>
          </w:tcPr>
          <w:p w14:paraId="0581C6B8">
            <w:pPr>
              <w:tabs>
                <w:tab w:val="left" w:pos="2772"/>
              </w:tabs>
              <w:spacing w:after="0" w:line="240" w:lineRule="auto"/>
              <w:jc w:val="both"/>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Медичний супровід, оздоровча та профілактична робота</w:t>
            </w:r>
          </w:p>
        </w:tc>
        <w:tc>
          <w:tcPr>
            <w:tcW w:w="990" w:type="dxa"/>
          </w:tcPr>
          <w:p w14:paraId="658CD613">
            <w:pPr>
              <w:spacing w:after="0" w:line="240" w:lineRule="auto"/>
              <w:jc w:val="center"/>
              <w:rPr>
                <w:rFonts w:hint="default" w:ascii="Times New Roman" w:hAnsi="Times New Roman" w:eastAsia="Calibri" w:cs="Times New Roman"/>
                <w:b/>
                <w:sz w:val="28"/>
                <w:szCs w:val="28"/>
                <w:lang w:val="uk-UA"/>
              </w:rPr>
            </w:pPr>
            <w:r>
              <w:rPr>
                <w:rFonts w:ascii="Times New Roman" w:hAnsi="Times New Roman" w:eastAsia="Calibri" w:cs="Times New Roman"/>
                <w:b/>
                <w:sz w:val="28"/>
                <w:szCs w:val="28"/>
                <w:lang w:val="uk-UA"/>
              </w:rPr>
              <w:t>2</w:t>
            </w:r>
            <w:r>
              <w:rPr>
                <w:rFonts w:hint="default" w:ascii="Times New Roman" w:hAnsi="Times New Roman" w:eastAsia="Calibri" w:cs="Times New Roman"/>
                <w:b/>
                <w:sz w:val="28"/>
                <w:szCs w:val="28"/>
                <w:lang w:val="uk-UA"/>
              </w:rPr>
              <w:t>6</w:t>
            </w:r>
          </w:p>
        </w:tc>
      </w:tr>
      <w:tr w14:paraId="64F6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6" w:type="dxa"/>
          </w:tcPr>
          <w:p w14:paraId="31CE7734">
            <w:pPr>
              <w:tabs>
                <w:tab w:val="left" w:pos="2772"/>
              </w:tabs>
              <w:spacing w:after="0" w:line="240" w:lineRule="auto"/>
              <w:rPr>
                <w:rFonts w:ascii="Times New Roman" w:hAnsi="Times New Roman" w:eastAsia="Calibri" w:cs="Times New Roman"/>
                <w:b/>
                <w:sz w:val="28"/>
                <w:szCs w:val="28"/>
                <w:lang w:val="uk-UA"/>
              </w:rPr>
            </w:pPr>
            <w:r>
              <w:rPr>
                <w:rFonts w:ascii="Times New Roman" w:hAnsi="Times New Roman" w:eastAsia="Calibri" w:cs="Times New Roman"/>
                <w:b/>
                <w:sz w:val="28"/>
                <w:szCs w:val="28"/>
                <w:lang w:val="uk-UA"/>
              </w:rPr>
              <w:t>X.</w:t>
            </w:r>
          </w:p>
        </w:tc>
        <w:tc>
          <w:tcPr>
            <w:tcW w:w="7970" w:type="dxa"/>
          </w:tcPr>
          <w:p w14:paraId="591C19AC">
            <w:pPr>
              <w:tabs>
                <w:tab w:val="left" w:pos="2772"/>
              </w:tabs>
              <w:spacing w:after="0" w:line="240" w:lineRule="auto"/>
              <w:jc w:val="both"/>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Розвиток матеріально-технічної бази та створення сучасного освітнього середовища</w:t>
            </w:r>
          </w:p>
        </w:tc>
        <w:tc>
          <w:tcPr>
            <w:tcW w:w="990" w:type="dxa"/>
          </w:tcPr>
          <w:p w14:paraId="4F7CE8B4">
            <w:pPr>
              <w:spacing w:after="0" w:line="240" w:lineRule="auto"/>
              <w:jc w:val="center"/>
              <w:rPr>
                <w:rFonts w:hint="default" w:ascii="Times New Roman" w:hAnsi="Times New Roman" w:eastAsia="Calibri" w:cs="Times New Roman"/>
                <w:b/>
                <w:sz w:val="28"/>
                <w:szCs w:val="28"/>
                <w:lang w:val="uk-UA"/>
              </w:rPr>
            </w:pPr>
            <w:r>
              <w:rPr>
                <w:rFonts w:hint="default" w:ascii="Times New Roman" w:hAnsi="Times New Roman" w:eastAsia="Calibri" w:cs="Times New Roman"/>
                <w:b/>
                <w:sz w:val="28"/>
                <w:szCs w:val="28"/>
                <w:lang w:val="uk-UA"/>
              </w:rPr>
              <w:t>28</w:t>
            </w:r>
          </w:p>
        </w:tc>
      </w:tr>
      <w:tr w14:paraId="3B56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6" w:type="dxa"/>
          </w:tcPr>
          <w:p w14:paraId="12E8907A">
            <w:pPr>
              <w:tabs>
                <w:tab w:val="left" w:pos="2772"/>
              </w:tabs>
              <w:spacing w:after="0" w:line="240" w:lineRule="auto"/>
              <w:rPr>
                <w:rFonts w:ascii="Times New Roman" w:hAnsi="Times New Roman" w:eastAsia="Calibri" w:cs="Times New Roman"/>
                <w:b/>
                <w:sz w:val="28"/>
                <w:szCs w:val="28"/>
                <w:lang w:val="uk-UA"/>
              </w:rPr>
            </w:pPr>
            <w:r>
              <w:rPr>
                <w:rFonts w:ascii="Times New Roman" w:hAnsi="Times New Roman" w:eastAsia="Calibri" w:cs="Times New Roman"/>
                <w:b/>
                <w:sz w:val="28"/>
                <w:szCs w:val="28"/>
                <w:lang w:val="uk-UA"/>
              </w:rPr>
              <w:t>XI.</w:t>
            </w:r>
          </w:p>
        </w:tc>
        <w:tc>
          <w:tcPr>
            <w:tcW w:w="7970" w:type="dxa"/>
          </w:tcPr>
          <w:p w14:paraId="4DED52D2">
            <w:pPr>
              <w:tabs>
                <w:tab w:val="left" w:pos="2772"/>
              </w:tabs>
              <w:spacing w:after="0" w:line="240" w:lineRule="auto"/>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Організація роботи з охорони праці, безпеки життєдіяльності та цивільного захисту</w:t>
            </w:r>
          </w:p>
        </w:tc>
        <w:tc>
          <w:tcPr>
            <w:tcW w:w="990" w:type="dxa"/>
          </w:tcPr>
          <w:p w14:paraId="422287BB">
            <w:pPr>
              <w:spacing w:after="0" w:line="240" w:lineRule="auto"/>
              <w:jc w:val="center"/>
              <w:rPr>
                <w:rFonts w:hint="default" w:ascii="Times New Roman" w:hAnsi="Times New Roman" w:eastAsia="Calibri" w:cs="Times New Roman"/>
                <w:b/>
                <w:sz w:val="28"/>
                <w:szCs w:val="28"/>
                <w:lang w:val="uk-UA"/>
              </w:rPr>
            </w:pPr>
            <w:r>
              <w:rPr>
                <w:rFonts w:hint="default" w:ascii="Times New Roman" w:hAnsi="Times New Roman" w:eastAsia="Calibri" w:cs="Times New Roman"/>
                <w:b/>
                <w:sz w:val="28"/>
                <w:szCs w:val="28"/>
                <w:lang w:val="uk-UA"/>
              </w:rPr>
              <w:t>29</w:t>
            </w:r>
          </w:p>
        </w:tc>
      </w:tr>
      <w:tr w14:paraId="484B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6" w:type="dxa"/>
          </w:tcPr>
          <w:p w14:paraId="498DA21E">
            <w:pPr>
              <w:tabs>
                <w:tab w:val="left" w:pos="2772"/>
              </w:tabs>
              <w:spacing w:after="0" w:line="240" w:lineRule="auto"/>
              <w:rPr>
                <w:rFonts w:ascii="Times New Roman" w:hAnsi="Times New Roman" w:eastAsia="Calibri" w:cs="Times New Roman"/>
                <w:b/>
                <w:sz w:val="28"/>
                <w:szCs w:val="28"/>
                <w:lang w:val="uk-UA"/>
              </w:rPr>
            </w:pPr>
            <w:r>
              <w:rPr>
                <w:rFonts w:ascii="Times New Roman" w:hAnsi="Times New Roman" w:eastAsia="Calibri" w:cs="Times New Roman"/>
                <w:b/>
                <w:sz w:val="28"/>
                <w:szCs w:val="28"/>
                <w:lang w:val="uk-UA"/>
              </w:rPr>
              <w:t>XII.</w:t>
            </w:r>
          </w:p>
        </w:tc>
        <w:tc>
          <w:tcPr>
            <w:tcW w:w="7970" w:type="dxa"/>
          </w:tcPr>
          <w:p w14:paraId="1844DE5D">
            <w:pPr>
              <w:tabs>
                <w:tab w:val="left" w:pos="2772"/>
              </w:tabs>
              <w:spacing w:after="0" w:line="240" w:lineRule="auto"/>
              <w:jc w:val="both"/>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Підсумки діяльності закладу дошкільної освіти за 2025/2026 навчальний рік</w:t>
            </w:r>
          </w:p>
        </w:tc>
        <w:tc>
          <w:tcPr>
            <w:tcW w:w="990" w:type="dxa"/>
          </w:tcPr>
          <w:p w14:paraId="61DB6792">
            <w:pPr>
              <w:spacing w:after="0" w:line="240" w:lineRule="auto"/>
              <w:jc w:val="center"/>
              <w:rPr>
                <w:rFonts w:hint="default" w:ascii="Times New Roman" w:hAnsi="Times New Roman" w:eastAsia="Calibri" w:cs="Times New Roman"/>
                <w:b/>
                <w:sz w:val="28"/>
                <w:szCs w:val="28"/>
                <w:lang w:val="uk-UA"/>
              </w:rPr>
            </w:pPr>
            <w:r>
              <w:rPr>
                <w:rFonts w:ascii="Times New Roman" w:hAnsi="Times New Roman" w:eastAsia="Calibri" w:cs="Times New Roman"/>
                <w:b/>
                <w:sz w:val="28"/>
                <w:szCs w:val="28"/>
                <w:lang w:val="uk-UA"/>
              </w:rPr>
              <w:t>3</w:t>
            </w:r>
            <w:r>
              <w:rPr>
                <w:rFonts w:hint="default" w:ascii="Times New Roman" w:hAnsi="Times New Roman" w:eastAsia="Calibri" w:cs="Times New Roman"/>
                <w:b/>
                <w:sz w:val="28"/>
                <w:szCs w:val="28"/>
                <w:lang w:val="uk-UA"/>
              </w:rPr>
              <w:t>1</w:t>
            </w:r>
            <w:bookmarkStart w:id="1" w:name="_GoBack"/>
            <w:bookmarkEnd w:id="1"/>
          </w:p>
        </w:tc>
      </w:tr>
    </w:tbl>
    <w:p w14:paraId="721C5064">
      <w:pPr>
        <w:spacing w:after="0" w:line="360" w:lineRule="auto"/>
        <w:ind w:firstLine="709"/>
        <w:jc w:val="center"/>
        <w:rPr>
          <w:rFonts w:ascii="Times New Roman" w:hAnsi="Times New Roman" w:eastAsia="Times New Roman" w:cs="Times New Roman"/>
          <w:b/>
          <w:sz w:val="28"/>
          <w:szCs w:val="28"/>
          <w:lang w:val="uk-UA" w:eastAsia="ru-RU"/>
        </w:rPr>
      </w:pPr>
    </w:p>
    <w:p w14:paraId="33C94300">
      <w:pPr>
        <w:spacing w:after="0" w:line="360" w:lineRule="auto"/>
        <w:ind w:firstLine="709"/>
        <w:jc w:val="center"/>
        <w:rPr>
          <w:rFonts w:ascii="Times New Roman" w:hAnsi="Times New Roman" w:eastAsia="Times New Roman" w:cs="Times New Roman"/>
          <w:b/>
          <w:sz w:val="28"/>
          <w:szCs w:val="28"/>
          <w:lang w:val="uk-UA" w:eastAsia="ru-RU"/>
        </w:rPr>
      </w:pPr>
    </w:p>
    <w:p w14:paraId="3E58CA12">
      <w:pPr>
        <w:spacing w:before="120" w:after="0" w:line="240" w:lineRule="auto"/>
        <w:ind w:firstLine="709"/>
        <w:jc w:val="both"/>
        <w:rPr>
          <w:rFonts w:ascii="Times New Roman" w:hAnsi="Times New Roman" w:eastAsia="Times New Roman" w:cs="Times New Roman"/>
          <w:b/>
          <w:sz w:val="28"/>
          <w:szCs w:val="28"/>
          <w:lang w:val="uk-UA" w:eastAsia="ru-RU"/>
        </w:rPr>
      </w:pPr>
    </w:p>
    <w:p w14:paraId="63786F62">
      <w:pPr>
        <w:spacing w:before="120" w:after="0" w:line="240" w:lineRule="auto"/>
        <w:ind w:firstLine="709"/>
        <w:jc w:val="both"/>
        <w:rPr>
          <w:rFonts w:ascii="Times New Roman" w:hAnsi="Times New Roman" w:eastAsia="Times New Roman" w:cs="Times New Roman"/>
          <w:b/>
          <w:sz w:val="28"/>
          <w:szCs w:val="28"/>
          <w:lang w:val="uk-UA" w:eastAsia="ru-RU"/>
        </w:rPr>
      </w:pPr>
    </w:p>
    <w:p w14:paraId="17B8BF97">
      <w:pPr>
        <w:spacing w:before="120" w:after="0" w:line="240" w:lineRule="auto"/>
        <w:ind w:firstLine="709"/>
        <w:jc w:val="both"/>
        <w:rPr>
          <w:rFonts w:ascii="Times New Roman" w:hAnsi="Times New Roman" w:eastAsia="Times New Roman" w:cs="Times New Roman"/>
          <w:b/>
          <w:sz w:val="28"/>
          <w:szCs w:val="28"/>
          <w:lang w:val="uk-UA" w:eastAsia="ru-RU"/>
        </w:rPr>
      </w:pPr>
    </w:p>
    <w:p w14:paraId="0CFBBBE8">
      <w:pPr>
        <w:spacing w:before="120" w:after="0" w:line="240" w:lineRule="auto"/>
        <w:ind w:firstLine="709"/>
        <w:jc w:val="both"/>
        <w:rPr>
          <w:rFonts w:ascii="Times New Roman" w:hAnsi="Times New Roman" w:eastAsia="Times New Roman" w:cs="Times New Roman"/>
          <w:b/>
          <w:sz w:val="28"/>
          <w:szCs w:val="28"/>
          <w:lang w:val="uk-UA" w:eastAsia="ru-RU"/>
        </w:rPr>
      </w:pPr>
    </w:p>
    <w:p w14:paraId="32ECA8EE">
      <w:pPr>
        <w:spacing w:before="120" w:after="0" w:line="240" w:lineRule="auto"/>
        <w:ind w:firstLine="709"/>
        <w:jc w:val="both"/>
        <w:rPr>
          <w:rFonts w:ascii="Times New Roman" w:hAnsi="Times New Roman" w:eastAsia="Times New Roman" w:cs="Times New Roman"/>
          <w:b/>
          <w:sz w:val="28"/>
          <w:szCs w:val="28"/>
          <w:lang w:val="uk-UA" w:eastAsia="ru-RU"/>
        </w:rPr>
      </w:pPr>
    </w:p>
    <w:p w14:paraId="7A05DAD2">
      <w:pPr>
        <w:spacing w:before="120" w:after="0" w:line="240" w:lineRule="auto"/>
        <w:ind w:firstLine="709"/>
        <w:jc w:val="both"/>
        <w:rPr>
          <w:rFonts w:ascii="Times New Roman" w:hAnsi="Times New Roman" w:eastAsia="Times New Roman" w:cs="Times New Roman"/>
          <w:b/>
          <w:sz w:val="28"/>
          <w:szCs w:val="28"/>
          <w:lang w:val="uk-UA" w:eastAsia="ru-RU"/>
        </w:rPr>
      </w:pPr>
    </w:p>
    <w:p w14:paraId="50AC30BA">
      <w:pPr>
        <w:spacing w:before="120" w:after="0" w:line="240" w:lineRule="auto"/>
        <w:ind w:firstLine="709"/>
        <w:jc w:val="both"/>
        <w:rPr>
          <w:rFonts w:ascii="Times New Roman" w:hAnsi="Times New Roman" w:eastAsia="Times New Roman" w:cs="Times New Roman"/>
          <w:b/>
          <w:sz w:val="28"/>
          <w:szCs w:val="28"/>
          <w:lang w:val="uk-UA" w:eastAsia="ru-RU"/>
        </w:rPr>
      </w:pPr>
    </w:p>
    <w:p w14:paraId="05D37A69">
      <w:pPr>
        <w:spacing w:before="120" w:after="0" w:line="240" w:lineRule="auto"/>
        <w:ind w:firstLine="709"/>
        <w:jc w:val="both"/>
        <w:rPr>
          <w:rFonts w:ascii="Times New Roman" w:hAnsi="Times New Roman" w:eastAsia="Times New Roman" w:cs="Times New Roman"/>
          <w:b/>
          <w:sz w:val="28"/>
          <w:szCs w:val="28"/>
          <w:lang w:val="uk-UA" w:eastAsia="ru-RU"/>
        </w:rPr>
      </w:pPr>
    </w:p>
    <w:p w14:paraId="0ED4187A">
      <w:pPr>
        <w:spacing w:before="120" w:after="0" w:line="240" w:lineRule="auto"/>
        <w:jc w:val="both"/>
        <w:rPr>
          <w:rFonts w:ascii="Times New Roman" w:hAnsi="Times New Roman" w:eastAsia="Times New Roman" w:cs="Times New Roman"/>
          <w:b/>
          <w:sz w:val="28"/>
          <w:szCs w:val="28"/>
          <w:lang w:val="uk-UA" w:eastAsia="ru-RU"/>
        </w:rPr>
      </w:pPr>
    </w:p>
    <w:p w14:paraId="51D1A628">
      <w:pPr>
        <w:spacing w:before="120" w:after="0" w:line="240" w:lineRule="auto"/>
        <w:jc w:val="both"/>
        <w:rPr>
          <w:rFonts w:ascii="Times New Roman" w:hAnsi="Times New Roman" w:eastAsia="Times New Roman" w:cs="Times New Roman"/>
          <w:b/>
          <w:sz w:val="28"/>
          <w:szCs w:val="28"/>
          <w:lang w:val="uk-UA" w:eastAsia="ru-RU"/>
        </w:rPr>
      </w:pPr>
    </w:p>
    <w:p w14:paraId="149A37EB">
      <w:pPr>
        <w:spacing w:before="120" w:after="0" w:line="240" w:lineRule="auto"/>
        <w:ind w:firstLine="709"/>
        <w:jc w:val="both"/>
        <w:rPr>
          <w:rFonts w:ascii="Times New Roman" w:hAnsi="Times New Roman" w:eastAsia="Times New Roman" w:cs="Times New Roman"/>
          <w:b/>
          <w:sz w:val="28"/>
          <w:szCs w:val="28"/>
          <w:lang w:val="uk-UA" w:eastAsia="ru-RU"/>
        </w:rPr>
      </w:pPr>
    </w:p>
    <w:p w14:paraId="6353473F">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Звіт керівника закладу дошкільної освіти підготовлено відповідно до статті 30 Закону України «Про освіту», статті 38 Закону України «Про дошкільну освіту» №3788-IX, Постанови Кабінету Міністрів України від 07 липня 2025 року №818 «Деякі питання про типи організації освітньої діяльності закладів дошкільної освіти», Статуту закладу дошкільної освіти та інших нормативно-правових актів у сфері освіти.</w:t>
      </w:r>
    </w:p>
    <w:p w14:paraId="35FDE654">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Документ укладено з метою забезпечення відкритості, прозорості та підзвітності діяльності закладу, реалізації принципів державно-громадського управління освітою, інформування засновника, педагогічного колективу, батьківської громадськості та інших учасників освітнього процесу про результати роботи закладу у 2025/2026 навчальному році.</w:t>
      </w:r>
    </w:p>
    <w:p w14:paraId="157DCE00">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Упродовж звітного періоду діяльність адміністрації закладу дошкільної освіти №</w:t>
      </w:r>
      <w:r>
        <w:rPr>
          <w:rFonts w:hint="default" w:ascii="Times New Roman" w:hAnsi="Times New Roman" w:eastAsia="Times New Roman" w:cs="Times New Roman"/>
          <w:sz w:val="28"/>
          <w:szCs w:val="28"/>
          <w:lang w:val="uk-UA" w:eastAsia="ru-RU"/>
        </w:rPr>
        <w:t>28 “Берізка”</w:t>
      </w:r>
      <w:r>
        <w:rPr>
          <w:rFonts w:ascii="Times New Roman" w:hAnsi="Times New Roman" w:eastAsia="Times New Roman" w:cs="Times New Roman"/>
          <w:sz w:val="28"/>
          <w:szCs w:val="28"/>
          <w:lang w:val="uk-UA" w:eastAsia="ru-RU"/>
        </w:rPr>
        <w:t xml:space="preserve"> була спрямована на забезпечення стабільного функціонування закладу в умовах воєнного стану, організацію безпечного та якісного освітнього процесу, реалізацію державної політики у сфері дошкільної освіти, дотримання вимог чинного законодавства, створення належних умов для навчання, виховання, розвитку та соціалізації дітей дошкільного віку.</w:t>
      </w:r>
    </w:p>
    <w:p w14:paraId="4B8B79E1">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Як директор закладу дошкільної освіти</w:t>
      </w:r>
      <w:r>
        <w:rPr>
          <w:rFonts w:hint="default" w:ascii="Times New Roman" w:hAnsi="Times New Roman" w:eastAsia="Times New Roman" w:cs="Times New Roman"/>
          <w:sz w:val="28"/>
          <w:szCs w:val="28"/>
          <w:lang w:val="uk-UA" w:eastAsia="ru-RU"/>
        </w:rPr>
        <w:t>,</w:t>
      </w:r>
      <w:r>
        <w:rPr>
          <w:rFonts w:ascii="Times New Roman" w:hAnsi="Times New Roman" w:eastAsia="Times New Roman" w:cs="Times New Roman"/>
          <w:sz w:val="28"/>
          <w:szCs w:val="28"/>
          <w:lang w:val="uk-UA" w:eastAsia="ru-RU"/>
        </w:rPr>
        <w:t xml:space="preserve"> я, Німилович</w:t>
      </w:r>
      <w:r>
        <w:rPr>
          <w:rFonts w:hint="default" w:ascii="Times New Roman" w:hAnsi="Times New Roman" w:eastAsia="Times New Roman" w:cs="Times New Roman"/>
          <w:sz w:val="28"/>
          <w:szCs w:val="28"/>
          <w:lang w:val="uk-UA" w:eastAsia="ru-RU"/>
        </w:rPr>
        <w:t xml:space="preserve"> Людмила Дмитрівна</w:t>
      </w:r>
      <w:r>
        <w:rPr>
          <w:rFonts w:ascii="Times New Roman" w:hAnsi="Times New Roman" w:eastAsia="Times New Roman" w:cs="Times New Roman"/>
          <w:sz w:val="28"/>
          <w:szCs w:val="28"/>
          <w:lang w:val="uk-UA" w:eastAsia="ru-RU"/>
        </w:rPr>
        <w:t>, у межах наданих повноважень забезпечувала координацію діяльності закладу, організацію освітнього процесу, управління кадровими, фінансово-господарськими та організаційними питаннями, створення безпечного освітнього середовища, розвиток внутрішньої системи забезпечення якості освіти, взаємодію з батьківською громадськістю, засновником та соціальними партнерами, а також виконання завдань і функцій, визначених законодавством України, Статутом закладу та посадовими обов’язками.</w:t>
      </w:r>
    </w:p>
    <w:p w14:paraId="4C4B09DE">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 звітному періоді робота закладу здійснювалася відповідно до річного плану роботи, освітньої програми закладу, Програми розвитку закладу дошкільної освіти, стратегічних напрямів реформування дошкільної освіти та сучасних вимог щодо забезпечення доступної, якісної, безпечної  дошкільної освіти.</w:t>
      </w:r>
    </w:p>
    <w:p w14:paraId="6313D291">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Упродовж 2025/2026 навчального року забезпечувала організацію та координацію діяльності закладу за такими основними напрямами:</w:t>
      </w:r>
    </w:p>
    <w:p w14:paraId="2A0BBB18">
      <w:pPr>
        <w:pStyle w:val="30"/>
        <w:numPr>
          <w:ilvl w:val="0"/>
          <w:numId w:val="1"/>
        </w:numPr>
        <w:spacing w:after="0" w:line="240" w:lineRule="auto"/>
        <w:jc w:val="both"/>
        <w:outlineLvl w:val="1"/>
        <w:rPr>
          <w:rFonts w:ascii="Times New Roman" w:hAnsi="Times New Roman" w:eastAsia="Times New Roman" w:cs="Times New Roman"/>
          <w:b/>
          <w:bCs/>
          <w:sz w:val="28"/>
          <w:szCs w:val="28"/>
          <w:lang w:val="uk-UA" w:eastAsia="uk-UA"/>
        </w:rPr>
      </w:pPr>
      <w:r>
        <w:rPr>
          <w:rFonts w:ascii="Times New Roman" w:hAnsi="Times New Roman" w:eastAsia="Times New Roman" w:cs="Times New Roman"/>
          <w:b/>
          <w:bCs/>
          <w:sz w:val="28"/>
          <w:szCs w:val="28"/>
          <w:lang w:val="uk-UA" w:eastAsia="uk-UA"/>
        </w:rPr>
        <w:t>Організаційно-правове управління і стратегічний розвиток закладу</w:t>
      </w:r>
    </w:p>
    <w:p w14:paraId="038F3933">
      <w:pPr>
        <w:numPr>
          <w:ilvl w:val="0"/>
          <w:numId w:val="2"/>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b/>
          <w:bCs/>
          <w:sz w:val="28"/>
          <w:szCs w:val="28"/>
          <w:lang w:val="uk-UA" w:eastAsia="uk-UA"/>
        </w:rPr>
        <w:t>Представництво закладу й управлінська діяльність</w:t>
      </w:r>
    </w:p>
    <w:p w14:paraId="5FE66F13">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Представляла інтереси закладу у взаємодії з органами управління освітою, органами місцевого самоврядування, державними установами, громадськими організаціями та соціальними партнерами відповідно до принципів державно-громадського управління та академічної автономії закладу освіти;</w:t>
      </w:r>
    </w:p>
    <w:p w14:paraId="5A48D83D">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Забезпечувала стабільне функціонування закладу дошкільної освіти в умовах воєнного стану, організацію освітнього процесу з урахуванням безпекової ситуації та вимог чинного законодавства;</w:t>
      </w:r>
    </w:p>
    <w:p w14:paraId="2B0C6652">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Координувала діяльність закладу щодо реалізації державної політики у сфері дошкільної освіти, створення безпечного, сучасного та інклюзивного освітнього середовища.</w:t>
      </w:r>
    </w:p>
    <w:p w14:paraId="3C768318">
      <w:pPr>
        <w:numPr>
          <w:ilvl w:val="0"/>
          <w:numId w:val="2"/>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b/>
          <w:bCs/>
          <w:sz w:val="28"/>
          <w:szCs w:val="28"/>
          <w:lang w:val="uk-UA" w:eastAsia="uk-UA"/>
        </w:rPr>
        <w:t>Організація діловодства та нормативно-правове забезпечення</w:t>
      </w:r>
    </w:p>
    <w:p w14:paraId="0BF31D00">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Забезпечувала підготовку, видання та контроль за виконанням наказів і розпорядчих документів з основної діяльності, кадрових питань, охорони праці, цивільного захисту, безпеки життєдіяльності та організації освітнього процесу;</w:t>
      </w:r>
    </w:p>
    <w:p w14:paraId="313AD13F">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Організовувала ведення ділової документації відповідно до вимог законодавства, номенклатури справ та нормативних документів у сфері освіти;</w:t>
      </w:r>
    </w:p>
    <w:p w14:paraId="159199AE">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Забезпечувала відкритість та інформаційну прозорість діяльності закладу шляхом оприлюднення інформації на офіційних інформаційних ресурсах закладу.</w:t>
      </w:r>
    </w:p>
    <w:p w14:paraId="0FF53FBD">
      <w:pPr>
        <w:numPr>
          <w:ilvl w:val="0"/>
          <w:numId w:val="2"/>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b/>
          <w:bCs/>
          <w:sz w:val="28"/>
          <w:szCs w:val="28"/>
          <w:lang w:val="uk-UA" w:eastAsia="uk-UA"/>
        </w:rPr>
        <w:t xml:space="preserve">Кадрове забезпечення та професійний розвиток працівників </w:t>
      </w:r>
    </w:p>
    <w:p w14:paraId="53C56086">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Організовувала кадрову роботу відповідно до трудового законодавства та вимог законодавства у сфері дошкільної освіти;</w:t>
      </w:r>
    </w:p>
    <w:p w14:paraId="32C15BD1">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Забезпечувала організацію роботи педагогічних працівників відповідно до нових підходів щодо структури та тривалості робочого часу педагогічних працівників закладів дошкільної освіти;</w:t>
      </w:r>
    </w:p>
    <w:p w14:paraId="0E4F628A">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Сприяла професійному розвитку педагогічних працівників, участі у курсах підвищення кваліфікації, вебінарах, професійних спільнотах, методичних заходах та самоосвітній діяльності.</w:t>
      </w:r>
    </w:p>
    <w:p w14:paraId="30620725">
      <w:pPr>
        <w:numPr>
          <w:ilvl w:val="0"/>
          <w:numId w:val="2"/>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b/>
          <w:bCs/>
          <w:sz w:val="28"/>
          <w:szCs w:val="28"/>
          <w:lang w:val="uk-UA" w:eastAsia="uk-UA"/>
        </w:rPr>
        <w:t>Організація роботи колегіальних органів</w:t>
      </w:r>
    </w:p>
    <w:p w14:paraId="03346D60">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Координувала роботу педагогічної ради закладу, організовувала проведення нарад, консультацій та обговорення актуальних питань функціонування закладу;</w:t>
      </w:r>
    </w:p>
    <w:p w14:paraId="1C1E76A7">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Забезпечувала залучення учасників освітнього процесу до обговорення питань розвитку закладу, удосконалення освітнього середовища та організації освітнього процесу.</w:t>
      </w:r>
    </w:p>
    <w:p w14:paraId="456A3E71">
      <w:pPr>
        <w:pStyle w:val="30"/>
        <w:numPr>
          <w:ilvl w:val="0"/>
          <w:numId w:val="1"/>
        </w:numPr>
        <w:spacing w:after="0" w:line="240" w:lineRule="auto"/>
        <w:jc w:val="both"/>
        <w:outlineLvl w:val="1"/>
        <w:rPr>
          <w:rFonts w:ascii="Times New Roman" w:hAnsi="Times New Roman" w:eastAsia="Times New Roman" w:cs="Times New Roman"/>
          <w:b/>
          <w:bCs/>
          <w:sz w:val="28"/>
          <w:szCs w:val="28"/>
          <w:lang w:val="uk-UA" w:eastAsia="uk-UA"/>
        </w:rPr>
      </w:pPr>
      <w:r>
        <w:rPr>
          <w:rFonts w:ascii="Times New Roman" w:hAnsi="Times New Roman" w:eastAsia="Times New Roman" w:cs="Times New Roman"/>
          <w:b/>
          <w:bCs/>
          <w:sz w:val="28"/>
          <w:szCs w:val="28"/>
          <w:lang w:val="uk-UA" w:eastAsia="uk-UA"/>
        </w:rPr>
        <w:t xml:space="preserve">Освітня та методична діяльність </w:t>
      </w:r>
    </w:p>
    <w:p w14:paraId="26107189">
      <w:pPr>
        <w:numPr>
          <w:ilvl w:val="0"/>
          <w:numId w:val="4"/>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b/>
          <w:bCs/>
          <w:sz w:val="28"/>
          <w:szCs w:val="28"/>
          <w:lang w:val="uk-UA" w:eastAsia="uk-UA"/>
        </w:rPr>
        <w:t xml:space="preserve">Реалізація державного стандарту дошкільної освіти </w:t>
      </w:r>
    </w:p>
    <w:p w14:paraId="559B9A69">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Забезпечувала організацію освітнього процесу відповідно до Базового компонента дошкільної освіти, чинних освітніх програм та рекомендацій Міністерства освіти і науки України;</w:t>
      </w:r>
    </w:p>
    <w:p w14:paraId="0F3AC5E5">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Координувала роботу педагогічного колективу щодо впровадження компетентнісного, діяльнісного та дитиноцентричного підходів в освітньому процесі.</w:t>
      </w:r>
    </w:p>
    <w:p w14:paraId="789B485F">
      <w:pPr>
        <w:numPr>
          <w:ilvl w:val="0"/>
          <w:numId w:val="4"/>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b/>
          <w:bCs/>
          <w:sz w:val="28"/>
          <w:szCs w:val="28"/>
          <w:lang w:val="uk-UA" w:eastAsia="uk-UA"/>
        </w:rPr>
        <w:t xml:space="preserve">Внутрішня система забезпечення якості освіти </w:t>
      </w:r>
    </w:p>
    <w:p w14:paraId="14E0459C">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Організовувала внутрішній моніторинг якості освітньої діяльності, аналіз стану планування освітнього процесу та результативності освітньої роботи;</w:t>
      </w:r>
    </w:p>
    <w:p w14:paraId="52F6CFC7">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Забезпечувала контроль за дотриманням педагогічними працівниками вимог державних стандартів дошкільної освіти та сучасних підходів до організації освітнього процесу.</w:t>
      </w:r>
    </w:p>
    <w:p w14:paraId="08D4AC21">
      <w:pPr>
        <w:numPr>
          <w:ilvl w:val="0"/>
          <w:numId w:val="4"/>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b/>
          <w:bCs/>
          <w:sz w:val="28"/>
          <w:szCs w:val="28"/>
          <w:lang w:val="uk-UA" w:eastAsia="uk-UA"/>
        </w:rPr>
        <w:t>Упровадження сучасних освітніх технологій</w:t>
      </w:r>
    </w:p>
    <w:p w14:paraId="350E749F">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Сприяла впровадженню сучасних форм і методів роботи з дітьми: інтегрованих занять, ігрових технологій, елементів STEM-освіти, проєктної діяльності, здоров’язбережувальних та національно-патріотичних практик;</w:t>
      </w:r>
    </w:p>
    <w:p w14:paraId="79369953">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Заохочувала педагогів до використання інноваційних підходів, творчої діяльності, розвитку цифрової компетентності та професійної ініціативи.</w:t>
      </w:r>
    </w:p>
    <w:p w14:paraId="498F3329">
      <w:pPr>
        <w:numPr>
          <w:ilvl w:val="0"/>
          <w:numId w:val="4"/>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b/>
          <w:bCs/>
          <w:sz w:val="28"/>
          <w:szCs w:val="28"/>
          <w:lang w:val="uk-UA" w:eastAsia="uk-UA"/>
        </w:rPr>
        <w:t xml:space="preserve">Методичний супровід педагогів </w:t>
      </w:r>
    </w:p>
    <w:p w14:paraId="7D66B099">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Організовувала методичну підтримку педагогічних працівників щодо впровадження нових нормативних вимог та сучасних підходів у сфері дошкільної освіти;</w:t>
      </w:r>
    </w:p>
    <w:p w14:paraId="000C76DF">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Забезпечувала проведення методичних заходів, консультацій, професійного обміну досвідом та самоосвітньої діяльності педагогів.</w:t>
      </w:r>
    </w:p>
    <w:p w14:paraId="69BA5985">
      <w:pPr>
        <w:spacing w:after="0" w:line="240" w:lineRule="auto"/>
        <w:jc w:val="both"/>
        <w:outlineLvl w:val="1"/>
        <w:rPr>
          <w:rFonts w:ascii="Times New Roman" w:hAnsi="Times New Roman" w:eastAsia="Times New Roman" w:cs="Times New Roman"/>
          <w:b/>
          <w:bCs/>
          <w:sz w:val="28"/>
          <w:szCs w:val="28"/>
          <w:lang w:val="uk-UA" w:eastAsia="uk-UA"/>
        </w:rPr>
      </w:pPr>
      <w:r>
        <w:rPr>
          <w:rFonts w:ascii="Times New Roman" w:hAnsi="Times New Roman" w:eastAsia="Times New Roman" w:cs="Times New Roman"/>
          <w:b/>
          <w:bCs/>
          <w:sz w:val="28"/>
          <w:szCs w:val="28"/>
          <w:lang w:val="uk-UA" w:eastAsia="uk-UA"/>
        </w:rPr>
        <w:t>3. Забезпечення безпеки, охорони життя та здоров’я учасників освітнього процесу</w:t>
      </w:r>
    </w:p>
    <w:p w14:paraId="4686796D">
      <w:pPr>
        <w:numPr>
          <w:ilvl w:val="0"/>
          <w:numId w:val="5"/>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b/>
          <w:bCs/>
          <w:sz w:val="28"/>
          <w:szCs w:val="28"/>
          <w:lang w:val="uk-UA" w:eastAsia="uk-UA"/>
        </w:rPr>
        <w:t>Створення безпечного освітнього середовища</w:t>
      </w:r>
    </w:p>
    <w:p w14:paraId="70D9242B">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Забезпечувала організацію освітнього процесу з урахуванням вимог безпеки життєдіяльності, цивільного захисту та охорони праці в умовах воєнного стану;</w:t>
      </w:r>
    </w:p>
    <w:p w14:paraId="4A86CDB8">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Координувала роботу щодо забезпечення готовності укриття, проведення евакуаційних заходів та дотримання алгоритмів дій під час сигналу «Повітряна тривога».</w:t>
      </w:r>
    </w:p>
    <w:p w14:paraId="3D9ECCA3">
      <w:pPr>
        <w:numPr>
          <w:ilvl w:val="0"/>
          <w:numId w:val="5"/>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b/>
          <w:bCs/>
          <w:sz w:val="28"/>
          <w:szCs w:val="28"/>
          <w:lang w:val="uk-UA" w:eastAsia="uk-UA"/>
        </w:rPr>
        <w:t xml:space="preserve">Охорона праці, пожежна безпека та мінна безпека </w:t>
      </w:r>
    </w:p>
    <w:p w14:paraId="6D1584F4">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Організовувала проведення інструктажів з охорони праці, пожежної безпеки, безпеки життєдіяльності та цивільного захисту;</w:t>
      </w:r>
    </w:p>
    <w:p w14:paraId="09D3A796">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Забезпечувала проведення тематичних заходів з мінної безпеки, формування навичок безпечної поведінки у дітей дошкільного віку.</w:t>
      </w:r>
    </w:p>
    <w:p w14:paraId="35A0BB68">
      <w:pPr>
        <w:numPr>
          <w:ilvl w:val="0"/>
          <w:numId w:val="5"/>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b/>
          <w:bCs/>
          <w:sz w:val="28"/>
          <w:szCs w:val="28"/>
          <w:lang w:val="uk-UA" w:eastAsia="uk-UA"/>
        </w:rPr>
        <w:t>Санітарно-гігієнічні умови та здоров’язбереження</w:t>
      </w:r>
    </w:p>
    <w:p w14:paraId="6DFF794C">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Контролювала дотримання санітарно-гігієнічних вимог, організацію харчування, режиму дня, рухової активності та фізкультурно-оздоровчої роботи;</w:t>
      </w:r>
    </w:p>
    <w:p w14:paraId="6D33F452">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Забезпечувала створення належних умов для збереження та зміцнення фізичного і психічного здоров’я дітей.</w:t>
      </w:r>
    </w:p>
    <w:p w14:paraId="48628188">
      <w:pPr>
        <w:spacing w:after="0" w:line="240" w:lineRule="auto"/>
        <w:jc w:val="both"/>
        <w:outlineLvl w:val="1"/>
        <w:rPr>
          <w:rFonts w:ascii="Times New Roman" w:hAnsi="Times New Roman" w:eastAsia="Times New Roman" w:cs="Times New Roman"/>
          <w:b/>
          <w:bCs/>
          <w:sz w:val="28"/>
          <w:szCs w:val="28"/>
          <w:lang w:val="uk-UA" w:eastAsia="uk-UA"/>
        </w:rPr>
      </w:pPr>
      <w:r>
        <w:rPr>
          <w:rFonts w:ascii="Times New Roman" w:hAnsi="Times New Roman" w:eastAsia="Times New Roman" w:cs="Times New Roman"/>
          <w:b/>
          <w:bCs/>
          <w:sz w:val="28"/>
          <w:szCs w:val="28"/>
          <w:lang w:val="uk-UA" w:eastAsia="uk-UA"/>
        </w:rPr>
        <w:t>4. Партнерська взаємодія, відкритість та виховна діяльність</w:t>
      </w:r>
    </w:p>
    <w:p w14:paraId="0B8F20BC">
      <w:pPr>
        <w:numPr>
          <w:ilvl w:val="0"/>
          <w:numId w:val="6"/>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b/>
          <w:bCs/>
          <w:sz w:val="28"/>
          <w:szCs w:val="28"/>
          <w:lang w:val="uk-UA" w:eastAsia="uk-UA"/>
        </w:rPr>
        <w:t>Відкритість та інформаційна прозорість діяльності закладу</w:t>
      </w:r>
    </w:p>
    <w:p w14:paraId="70D03EFD">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Забезпечувала висвітлення діяльності закладу на офіційних інформаційних ресурсах та у соціальних мережах;</w:t>
      </w:r>
    </w:p>
    <w:p w14:paraId="529FA87E">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Проводила звітування про діяльність закладу перед учасниками освітнього процесу та громадськістю відповідно до вимог законодавства.</w:t>
      </w:r>
    </w:p>
    <w:p w14:paraId="10599806">
      <w:pPr>
        <w:numPr>
          <w:ilvl w:val="0"/>
          <w:numId w:val="6"/>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b/>
          <w:bCs/>
          <w:sz w:val="28"/>
          <w:szCs w:val="28"/>
          <w:lang w:val="uk-UA" w:eastAsia="uk-UA"/>
        </w:rPr>
        <w:t>Педагогіка партнерства та взаємодія з батьками</w:t>
      </w:r>
    </w:p>
    <w:p w14:paraId="44A045B1">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Сприяла розвитку партнерської взаємодії між педагогами, батьками та громадськістю;</w:t>
      </w:r>
    </w:p>
    <w:p w14:paraId="10848620">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Організовувала проведення спільних заходів, консультацій, просвітницької роботи та благодійних ініціатив.</w:t>
      </w:r>
    </w:p>
    <w:p w14:paraId="46839E0D">
      <w:pPr>
        <w:numPr>
          <w:ilvl w:val="0"/>
          <w:numId w:val="6"/>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b/>
          <w:bCs/>
          <w:sz w:val="28"/>
          <w:szCs w:val="28"/>
          <w:lang w:val="uk-UA" w:eastAsia="uk-UA"/>
        </w:rPr>
        <w:t>Забезпечення рівного доступу до освіти</w:t>
      </w:r>
    </w:p>
    <w:p w14:paraId="298A0265">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Забезпечувала дотримання прав дітей на доступну та якісну дошкільну освіту незалежно від соціального статусу, місця проживання чи особливих освітніх потреб;</w:t>
      </w:r>
    </w:p>
    <w:p w14:paraId="64E66022">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Організовувала підтримку дітей пільгових категорій, дітей військовослужбовців та внутрішньо переміщених осіб.</w:t>
      </w:r>
    </w:p>
    <w:p w14:paraId="5A66A823">
      <w:pPr>
        <w:numPr>
          <w:ilvl w:val="0"/>
          <w:numId w:val="6"/>
        </w:numPr>
        <w:spacing w:after="0" w:line="240" w:lineRule="auto"/>
        <w:jc w:val="both"/>
        <w:rPr>
          <w:rFonts w:ascii="Times New Roman" w:hAnsi="Times New Roman" w:eastAsia="Times New Roman" w:cs="Times New Roman"/>
          <w:b/>
          <w:bCs/>
          <w:sz w:val="28"/>
          <w:szCs w:val="28"/>
          <w:lang w:val="uk-UA" w:eastAsia="uk-UA"/>
        </w:rPr>
      </w:pPr>
      <w:r>
        <w:rPr>
          <w:rFonts w:ascii="Times New Roman" w:hAnsi="Times New Roman" w:eastAsia="Times New Roman" w:cs="Times New Roman"/>
          <w:b/>
          <w:bCs/>
          <w:sz w:val="28"/>
          <w:szCs w:val="28"/>
          <w:lang w:val="uk-UA" w:eastAsia="uk-UA"/>
        </w:rPr>
        <w:t>Національно-патріотичне та громадянське виховання</w:t>
      </w:r>
    </w:p>
    <w:p w14:paraId="113D444F">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Сприяла формуванню у дітей національно-патріотичних, моральних та громадянських цінностей;</w:t>
      </w:r>
    </w:p>
    <w:p w14:paraId="7534AF27">
      <w:pPr>
        <w:pStyle w:val="30"/>
        <w:numPr>
          <w:ilvl w:val="0"/>
          <w:numId w:val="3"/>
        </w:numPr>
        <w:spacing w:after="0" w:line="240" w:lineRule="auto"/>
        <w:jc w:val="both"/>
        <w:rPr>
          <w:rFonts w:ascii="Times New Roman" w:hAnsi="Times New Roman" w:eastAsia="Times New Roman" w:cs="Times New Roman"/>
          <w:sz w:val="28"/>
          <w:szCs w:val="28"/>
          <w:lang w:val="uk-UA" w:eastAsia="uk-UA"/>
        </w:rPr>
      </w:pPr>
      <w:r>
        <w:rPr>
          <w:rFonts w:ascii="Times New Roman" w:hAnsi="Times New Roman" w:eastAsia="Times New Roman" w:cs="Times New Roman"/>
          <w:sz w:val="28"/>
          <w:szCs w:val="28"/>
          <w:lang w:val="uk-UA" w:eastAsia="uk-UA"/>
        </w:rPr>
        <w:t>Підтримувала проведення освітніх, культурних, патріотичних та благодійних заходів, спрямованих на виховання любові до України, поваги до державних символів, українських традицій та культурної спадщини.</w:t>
      </w:r>
    </w:p>
    <w:p w14:paraId="2BE14C8B">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межах своїх повноважень, реалізовуючи зазначені управлінські напрями діяльності, забезпечувала стабільне функціонування закладу дошкільної освіти, організацію безпечного та якісного освітнього процесу, розвиток внутрішньої системи забезпечення якості освіти, створення сучасного, безпечного, інклюзивного та комфортного освітнього середовища відповідно до вимог чинного законодавства України.</w:t>
      </w:r>
    </w:p>
    <w:p w14:paraId="0C75EE78">
      <w:pPr>
        <w:spacing w:before="120" w:after="0" w:line="360" w:lineRule="auto"/>
        <w:ind w:firstLine="709"/>
        <w:jc w:val="both"/>
        <w:rPr>
          <w:rFonts w:ascii="Times New Roman" w:hAnsi="Times New Roman" w:eastAsia="Times New Roman" w:cs="Times New Roman"/>
          <w:sz w:val="28"/>
          <w:szCs w:val="28"/>
          <w:lang w:val="uk-UA" w:eastAsia="ru-RU"/>
        </w:rPr>
      </w:pPr>
    </w:p>
    <w:p w14:paraId="658C15F6">
      <w:pPr>
        <w:pStyle w:val="30"/>
        <w:numPr>
          <w:ilvl w:val="0"/>
          <w:numId w:val="7"/>
        </w:numPr>
        <w:spacing w:after="0" w:line="24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Загальні відомості про заклад дошкільної освіти</w:t>
      </w:r>
    </w:p>
    <w:p w14:paraId="69D1F35C">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ЗДО</w:t>
      </w:r>
      <w:r>
        <w:rPr>
          <w:rFonts w:hint="default" w:ascii="Times New Roman" w:hAnsi="Times New Roman" w:eastAsia="Times New Roman" w:cs="Times New Roman"/>
          <w:sz w:val="28"/>
          <w:szCs w:val="28"/>
          <w:lang w:val="uk-UA" w:eastAsia="ru-RU"/>
        </w:rPr>
        <w:t xml:space="preserve"> №28 “Берізка”</w:t>
      </w:r>
      <w:r>
        <w:rPr>
          <w:rFonts w:ascii="Times New Roman" w:hAnsi="Times New Roman" w:eastAsia="Times New Roman" w:cs="Times New Roman"/>
          <w:sz w:val="28"/>
          <w:szCs w:val="28"/>
          <w:lang w:val="uk-UA" w:eastAsia="ru-RU"/>
        </w:rPr>
        <w:t xml:space="preserve"> є закладом дошкільної освіти комунальної форми власності, який здійснює освітню діяльність відповідно до Конституції України, Законів України «Про освіту», «Про дошкільну освіту» №3788-ІХ від 06.06.2024, Базового компонента дошкільної освіти, інших нормативно-правових актів у сфері освіти, рішень засновника та власного Статуту.</w:t>
      </w:r>
    </w:p>
    <w:p w14:paraId="69E02662">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Заклад розпочав свою діяльність у 19</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3 році. Будівля закладу споруджена за типовим проєктом та розрахована на </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5 місць. Станом на 2025/2026 навчальний рік у закладі здобували дошкільну освіту </w:t>
      </w:r>
      <w:r>
        <w:rPr>
          <w:rFonts w:hint="default" w:ascii="Times New Roman" w:hAnsi="Times New Roman" w:eastAsia="Times New Roman" w:cs="Times New Roman"/>
          <w:sz w:val="28"/>
          <w:szCs w:val="28"/>
          <w:lang w:val="uk-UA" w:eastAsia="ru-RU"/>
        </w:rPr>
        <w:t>65</w:t>
      </w:r>
      <w:r>
        <w:rPr>
          <w:rFonts w:ascii="Times New Roman" w:hAnsi="Times New Roman" w:eastAsia="Times New Roman" w:cs="Times New Roman"/>
          <w:sz w:val="28"/>
          <w:szCs w:val="28"/>
          <w:lang w:val="uk-UA" w:eastAsia="ru-RU"/>
        </w:rPr>
        <w:t xml:space="preserve"> вихованці. Юридична адреса закладу: м</w:t>
      </w:r>
      <w:r>
        <w:rPr>
          <w:rFonts w:hint="default" w:ascii="Times New Roman" w:hAnsi="Times New Roman" w:eastAsia="Times New Roman" w:cs="Times New Roman"/>
          <w:sz w:val="28"/>
          <w:szCs w:val="28"/>
          <w:lang w:val="uk-UA" w:eastAsia="ru-RU"/>
        </w:rPr>
        <w:t>. Дрогобич вул. Бориславська 28</w:t>
      </w:r>
      <w:r>
        <w:rPr>
          <w:rFonts w:ascii="Times New Roman" w:hAnsi="Times New Roman" w:eastAsia="Times New Roman" w:cs="Times New Roman"/>
          <w:i/>
          <w:iCs/>
          <w:sz w:val="28"/>
          <w:szCs w:val="28"/>
          <w:u w:val="single"/>
          <w:lang w:val="uk-UA" w:eastAsia="ru-RU"/>
        </w:rPr>
        <w:t>.</w:t>
      </w:r>
      <w:r>
        <w:rPr>
          <w:rFonts w:ascii="Times New Roman" w:hAnsi="Times New Roman" w:eastAsia="Times New Roman" w:cs="Times New Roman"/>
          <w:sz w:val="28"/>
          <w:szCs w:val="28"/>
          <w:lang w:val="uk-UA" w:eastAsia="ru-RU"/>
        </w:rPr>
        <w:t xml:space="preserve"> Тип закладу — дитячий садок.</w:t>
      </w:r>
    </w:p>
    <w:p w14:paraId="6684C4C0">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Режим роботи закладу — п’ятиденний, із 0</w:t>
      </w:r>
      <w:r>
        <w:rPr>
          <w:rFonts w:hint="default" w:ascii="Times New Roman" w:hAnsi="Times New Roman" w:eastAsia="Times New Roman" w:cs="Times New Roman"/>
          <w:sz w:val="28"/>
          <w:szCs w:val="28"/>
          <w:lang w:val="uk-UA" w:eastAsia="ru-RU"/>
        </w:rPr>
        <w:t>8</w:t>
      </w:r>
      <w:r>
        <w:rPr>
          <w:rFonts w:ascii="Times New Roman" w:hAnsi="Times New Roman" w:eastAsia="Times New Roman" w:cs="Times New Roman"/>
          <w:sz w:val="28"/>
          <w:szCs w:val="28"/>
          <w:lang w:val="uk-UA" w:eastAsia="ru-RU"/>
        </w:rPr>
        <w:t>:</w:t>
      </w:r>
      <w:r>
        <w:rPr>
          <w:rFonts w:hint="default" w:ascii="Times New Roman" w:hAnsi="Times New Roman" w:eastAsia="Times New Roman" w:cs="Times New Roman"/>
          <w:sz w:val="28"/>
          <w:szCs w:val="28"/>
          <w:lang w:val="uk-UA" w:eastAsia="ru-RU"/>
        </w:rPr>
        <w:t>0</w:t>
      </w:r>
      <w:r>
        <w:rPr>
          <w:rFonts w:ascii="Times New Roman" w:hAnsi="Times New Roman" w:eastAsia="Times New Roman" w:cs="Times New Roman"/>
          <w:sz w:val="28"/>
          <w:szCs w:val="28"/>
          <w:lang w:val="uk-UA" w:eastAsia="ru-RU"/>
        </w:rPr>
        <w:t>0 до 18:</w:t>
      </w:r>
      <w:r>
        <w:rPr>
          <w:rFonts w:hint="default" w:ascii="Times New Roman" w:hAnsi="Times New Roman" w:eastAsia="Times New Roman" w:cs="Times New Roman"/>
          <w:sz w:val="28"/>
          <w:szCs w:val="28"/>
          <w:lang w:val="uk-UA" w:eastAsia="ru-RU"/>
        </w:rPr>
        <w:t>3</w:t>
      </w:r>
      <w:r>
        <w:rPr>
          <w:rFonts w:ascii="Times New Roman" w:hAnsi="Times New Roman" w:eastAsia="Times New Roman" w:cs="Times New Roman"/>
          <w:sz w:val="28"/>
          <w:szCs w:val="28"/>
          <w:lang w:val="uk-UA" w:eastAsia="ru-RU"/>
        </w:rPr>
        <w:t>0, що забезпечує належні умови для організації освітнього процесу, догляду, розвитку, виховання та оздоровлення дітей відповідно до їх вікових особливостей, санітарного законодавства та безпекових вимог в умовах воєнного стану.</w:t>
      </w:r>
    </w:p>
    <w:p w14:paraId="1F0D4B6D">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Упродовж 2025/2026 навчального року в закладі функціонували три групи:</w:t>
      </w:r>
    </w:p>
    <w:p w14:paraId="1A4E4BB3">
      <w:pPr>
        <w:spacing w:after="0" w:line="240" w:lineRule="auto"/>
        <w:ind w:firstLine="709"/>
        <w:jc w:val="both"/>
        <w:rPr>
          <w:rFonts w:ascii="Times New Roman" w:hAnsi="Times New Roman" w:eastAsia="Times New Roman" w:cs="Times New Roman"/>
          <w:sz w:val="28"/>
          <w:szCs w:val="28"/>
          <w:lang w:val="uk-UA" w:eastAsia="ru-RU"/>
        </w:rPr>
      </w:pPr>
    </w:p>
    <w:tbl>
      <w:tblPr>
        <w:tblStyle w:val="2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927"/>
        <w:gridCol w:w="4928"/>
      </w:tblGrid>
      <w:tr w14:paraId="6DFB1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927" w:type="dxa"/>
          </w:tcPr>
          <w:p w14:paraId="6605472F">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Група раннього віку «Сонечко»</w:t>
            </w:r>
          </w:p>
        </w:tc>
        <w:tc>
          <w:tcPr>
            <w:tcW w:w="4928" w:type="dxa"/>
          </w:tcPr>
          <w:p w14:paraId="0000C124">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для дітей від 2 до 3 років</w:t>
            </w:r>
          </w:p>
        </w:tc>
      </w:tr>
      <w:tr w14:paraId="62CDB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927" w:type="dxa"/>
          </w:tcPr>
          <w:p w14:paraId="347B75EA">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Молодша група «Бджілка»</w:t>
            </w:r>
          </w:p>
        </w:tc>
        <w:tc>
          <w:tcPr>
            <w:tcW w:w="4928" w:type="dxa"/>
          </w:tcPr>
          <w:p w14:paraId="5BA74304">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для дітей від 3 до 4 років</w:t>
            </w:r>
          </w:p>
        </w:tc>
      </w:tr>
      <w:tr w14:paraId="53A52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927" w:type="dxa"/>
          </w:tcPr>
          <w:p w14:paraId="0045D9BE">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Старша група «Джерельце»</w:t>
            </w:r>
          </w:p>
        </w:tc>
        <w:tc>
          <w:tcPr>
            <w:tcW w:w="4928" w:type="dxa"/>
          </w:tcPr>
          <w:p w14:paraId="5C1DE9C8">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для дітей від 5 до 6 (7) років</w:t>
            </w:r>
          </w:p>
        </w:tc>
      </w:tr>
    </w:tbl>
    <w:p w14:paraId="741CACF5">
      <w:pPr>
        <w:spacing w:after="0" w:line="240" w:lineRule="auto"/>
        <w:ind w:firstLine="709"/>
        <w:jc w:val="both"/>
        <w:rPr>
          <w:rFonts w:ascii="Times New Roman" w:hAnsi="Times New Roman" w:eastAsia="Times New Roman" w:cs="Times New Roman"/>
          <w:sz w:val="28"/>
          <w:szCs w:val="28"/>
          <w:lang w:val="uk-UA" w:eastAsia="ru-RU"/>
        </w:rPr>
      </w:pPr>
    </w:p>
    <w:p w14:paraId="0E8E943C">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Комплектування груп здійснювалося відповідно до вимог чинного законодавства, з урахуванням вікових особливостей дітей, принципів доступності дошкільної освіти та безпечного освітнього середовища. Наповнюваність груп формувалася відповідно до норм Закону України «Про дошкільну освіту», Санітарного регламенту для закладів дошкільної освіти та положень Статуту закладу.</w:t>
      </w:r>
    </w:p>
    <w:p w14:paraId="4A061E8A">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Освітній процес у закладі організовувався відповідно до Базового компонента дошкільної освіти (Державного стандарту дошкільної освіти), затвердженого наказом Міністерства освіти і науки України від 12.01.2021 №33, та здійснювався за комплексною освітньою програмою «Українське дошкілля». Організація освітньої діяльності будувалася на компетентнісному, діяльнісному, особистісно орієнтованому та дитиноцентричному підходах із урахуванням сучасних освітніх тенденцій, принципів Нової української школи, національно-патріотичного виховання, формування життєвих компетентностей, навичок безпечної поведінки, культури здорового способу життя та соціалізації дітей.      </w:t>
      </w:r>
    </w:p>
    <w:p w14:paraId="4A985AC3">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Особлива увага у діяльності закладу приділялася забезпеченню якості дошкільної освіти відповідно до вимог нового Закону України «Про дошкільну освіту», а також формуванню та розвитку внутрішньої системи забезпечення якості освіти. Робота закладу спрямовувалася на реалізацію стратегічних напрямів розвитку, визначених Програмою розвитку закладу дошкільної освіти на 2026–2030 роки, яка передбачає модернізацію освітнього середовища, розвиток кадрового потенціалу, цифрову трансформацію управлінських та освітніх процесів, розбудову інклюзивного простору та забезпечення відкритості діяльності закладу</w:t>
      </w:r>
    </w:p>
    <w:p w14:paraId="6D112C09">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закладі системно проводиться робота щодо створення сучасного предметно-просторового освітнього середовища. Групові приміщення оснащені відповідно до вікових особливостей дітей, вимог безпеки життєдіяльності та санітарно-гігієнічних норм. Освітній простір спрямований на забезпечення різних видів дитячої діяльності: ігрової, пізнавальної, рухової, художньо-творчої, дослідницької та комунікативної. У роботі з дітьми використовуються сучасні дидактичні матеріали, розвивальні ігри, елементи STEM-освіти, наочність, художня література, цифрові освітні ресурси та засоби для творчої діяльності.</w:t>
      </w:r>
    </w:p>
    <w:p w14:paraId="0CA9A34A">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Матеріально-технічна база закладу в цілому забезпечує належні умови для організації освітнього процесу, життєдіяльності та розвитку дітей. У закладі функціонують групові кімнати, спальні приміщення, харчоблок, медичний кабінет, прогулянкові майданчики, необхідні для забезпечення освітнього процесу та безпечного перебування дітей.</w:t>
      </w:r>
    </w:p>
    <w:p w14:paraId="2EDBC7BA">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 умовах воєнного стану одним із пріоритетних напрямів діяльності закладу залишалося створення безпечного освітнього середовища та організація стабільного функціонування закладу. Освітній процес здійснювався з урахуванням рекомендацій Міністерства освіти і науки України, вимог цивільного захисту, охорони праці, пожежної безпеки та безпеки життєдіяльності. У закладі організовано укриття для учасників освітнього процесу, проводяться навчання та тренування щодо дій у разі надзвичайних ситуацій, систематично оновлюються локальні акти з цивільного захисту та охорони праці.</w:t>
      </w:r>
    </w:p>
    <w:p w14:paraId="3BABECDD">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Педагогічний колектив закладу складається з кваліфікованих педагогічних працівників, які забезпечують належний рівень організації освітнього процесу та постійно працюють над підвищенням професійної компетентності. Упродовж навчального року педагоги брали участь у курсах підвищення кваліфікації, вебінарах, професійних спільнотах, методичних заходах, онлайн-навчанні та інших формах професійного розвитку відповідно до вимог законодавства та сучасних освітніх тенденцій.</w:t>
      </w:r>
    </w:p>
    <w:p w14:paraId="093B3F5F">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зв’язку з набуттям чинності Закону України «Про дошкільну освіту» №3788-ІХ від 06.06.2024 та впровадженням нових підходів до організації трудових відносин у сфері дошкільної освіти, у закладі упродовж 2025/2026 навчального року було проведено комплекс організаційно-кадрових змін, спрямованих на приведення структури та режиму роботи закладу у відповідність до вимог чинного законодавства.</w:t>
      </w:r>
    </w:p>
    <w:p w14:paraId="26D647BB">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Зокрема, у 2025/2026 навчальному році в закладі затверджено новий штатний розпис відповідно до нових Типових штатних нормативів закладів дошкільної освіти та положень статті 26 Закону України «Про дошкільну освіту». У результаті проведеної роботи збільшено кількість окремих посад, удосконалено кадрову структуру закладу, що дало можливість більш ефективно організувати освітній процес, забезпечити належний рівень педагогічного супроводу дітей та створити більш стабільні умови праці для працівників.</w:t>
      </w:r>
    </w:p>
    <w:p w14:paraId="31338600">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Організація роботи педагогічних працівників здійснюється відповідно до нових норм робочого часу, визначених законодавством. Зокрема, для вихователів, практичних психологів та інших педагогічних працівників встановлено 30-годинний робочий тиждень, у межах якого визначено норму педагогічного навантаження (безпосередня робота з дітьми) та час для організаційно-методичної діяльності, підготовки до освітнього процесу, самоосвіти, взаємодії з батьками, ведення документації та професійного розвитку.</w:t>
      </w:r>
    </w:p>
    <w:p w14:paraId="18D0A61D">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З метою забезпечення ефективного поєднання освітньої, методичної та організаційної роботи, а також урахування особливостей функціонування закладу в умовах воєнного стану, для педагогічних працівників впроваджено гнучкий режим робочого часу відповідно до статті 60 Кодексу законів про працю України та Закону України «Про організацію трудових відносин в умовах воєнного стану». Такий підхід передбачає поєднання фіксованого часу безпосередньої роботи з дітьми та змінної частини робочого часу, яка може використовуватися педагогами для методичної, підготовчої, організаційної та аналітичної діяльності.</w:t>
      </w:r>
    </w:p>
    <w:p w14:paraId="1E806811">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Впровадження нових підходів до організації праці дозволило підвищити ефективність професійної діяльності педагогічних працівників, створити більш гнучкі та сучасні умови організації освітнього процесу, забезпечити дотримання принципів академічної свободи, професійної автономії педагогів та водночас зберегти належний рівень якості дошкільної освіти в умовах сучасних викликів.</w:t>
      </w:r>
    </w:p>
    <w:p w14:paraId="6C82A503">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Усі організаційні зміни у закладі здійснювалися з дотриманням вимог трудового законодавства, принципів відкритості, колегіальності та соціального партнерства, із завчасним інформуванням працівників про зміни істотних умов праці та забезпеченням їхніх трудових прав і гарантій.</w:t>
      </w:r>
    </w:p>
    <w:p w14:paraId="504283D7">
      <w:pPr>
        <w:pStyle w:val="30"/>
        <w:spacing w:after="0" w:line="240" w:lineRule="auto"/>
        <w:ind w:left="0"/>
        <w:jc w:val="both"/>
        <w:rPr>
          <w:rFonts w:ascii="Times New Roman" w:hAnsi="Times New Roman" w:cs="Times New Roman"/>
          <w:sz w:val="28"/>
          <w:szCs w:val="28"/>
          <w:lang w:val="uk-UA"/>
        </w:rPr>
      </w:pPr>
    </w:p>
    <w:p w14:paraId="1ABB853F">
      <w:pPr>
        <w:pStyle w:val="30"/>
        <w:numPr>
          <w:ilvl w:val="0"/>
          <w:numId w:val="7"/>
        </w:numPr>
        <w:spacing w:after="0" w:line="24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Кількісно – якісний склад педагогічних працівників</w:t>
      </w:r>
    </w:p>
    <w:p w14:paraId="2E1D39DE">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Кадрове забезпечення закладу дошкільної освіти є одним із ключових чинників забезпечення якості освітнього процесу, реалізації вимог Базового компонента дошкільної освіти та ефективного функціонування внутрішньої системи забезпечення якості освіти. Формування кадрового потенціалу закладу здійснюється відповідно до Законів України «Про освіту», «Про дошкільну освіту», оновлених Типових штатних нормативів закладів дошкільної освіти, Положення про атестацію педагогічних працівників та інших нормативно-правових актів у сфері освіти.</w:t>
      </w:r>
    </w:p>
    <w:p w14:paraId="63A8DADC">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Упродовж 2025/2026 навчального року кадрова політика закладу була спрямована на забезпечення стабільної роботи педагогічного колективу, удосконалення кадрової структури, створення умов для професійного розвитку працівників, підвищення рівня їх професійної компетентності, а також адаптацію діяльності закладу до нових вимог законодавства у сфері дошкільної освіти.</w:t>
      </w:r>
    </w:p>
    <w:p w14:paraId="4F3DC282">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Очолює заклад дошкільної освіти №</w:t>
      </w:r>
      <w:r>
        <w:rPr>
          <w:rFonts w:hint="default" w:ascii="Times New Roman" w:hAnsi="Times New Roman" w:eastAsia="Times New Roman" w:cs="Times New Roman"/>
          <w:sz w:val="28"/>
          <w:szCs w:val="28"/>
          <w:lang w:val="uk-UA" w:eastAsia="ru-RU"/>
        </w:rPr>
        <w:t xml:space="preserve">28 “Берізка” </w:t>
      </w:r>
      <w:r>
        <w:rPr>
          <w:rFonts w:ascii="Times New Roman" w:hAnsi="Times New Roman" w:eastAsia="Times New Roman" w:cs="Times New Roman"/>
          <w:sz w:val="28"/>
          <w:szCs w:val="28"/>
          <w:lang w:val="uk-UA" w:eastAsia="ru-RU"/>
        </w:rPr>
        <w:t xml:space="preserve"> директор Німилович</w:t>
      </w:r>
      <w:r>
        <w:rPr>
          <w:rFonts w:hint="default" w:ascii="Times New Roman" w:hAnsi="Times New Roman" w:eastAsia="Times New Roman" w:cs="Times New Roman"/>
          <w:sz w:val="28"/>
          <w:szCs w:val="28"/>
          <w:lang w:val="uk-UA" w:eastAsia="ru-RU"/>
        </w:rPr>
        <w:t xml:space="preserve"> Людмила Дмитрівна</w:t>
      </w:r>
      <w:r>
        <w:rPr>
          <w:rFonts w:ascii="Times New Roman" w:hAnsi="Times New Roman" w:eastAsia="Times New Roman" w:cs="Times New Roman"/>
          <w:sz w:val="28"/>
          <w:szCs w:val="28"/>
          <w:lang w:val="uk-UA" w:eastAsia="ru-RU"/>
        </w:rPr>
        <w:t>. Освіта - вища, закінчила Дрогобицький державний педагогічний університет</w:t>
      </w:r>
      <w:r>
        <w:rPr>
          <w:rFonts w:hint="default" w:ascii="Times New Roman" w:hAnsi="Times New Roman" w:eastAsia="Times New Roman" w:cs="Times New Roman"/>
          <w:sz w:val="28"/>
          <w:szCs w:val="28"/>
          <w:lang w:val="uk-UA" w:eastAsia="ru-RU"/>
        </w:rPr>
        <w:t>.</w:t>
      </w:r>
      <w:r>
        <w:rPr>
          <w:rFonts w:ascii="Times New Roman" w:hAnsi="Times New Roman" w:eastAsia="Times New Roman" w:cs="Times New Roman"/>
          <w:sz w:val="28"/>
          <w:szCs w:val="28"/>
          <w:lang w:val="uk-UA" w:eastAsia="ru-RU"/>
        </w:rPr>
        <w:t xml:space="preserve"> Загальний стаж роботи</w:t>
      </w:r>
      <w:r>
        <w:rPr>
          <w:rFonts w:hint="default" w:ascii="Times New Roman" w:hAnsi="Times New Roman" w:eastAsia="Times New Roman" w:cs="Times New Roman"/>
          <w:sz w:val="28"/>
          <w:szCs w:val="28"/>
          <w:lang w:val="uk-UA" w:eastAsia="ru-RU"/>
        </w:rPr>
        <w:t xml:space="preserve"> 37</w:t>
      </w:r>
      <w:r>
        <w:rPr>
          <w:rFonts w:ascii="Times New Roman" w:hAnsi="Times New Roman" w:eastAsia="Times New Roman" w:cs="Times New Roman"/>
          <w:sz w:val="28"/>
          <w:szCs w:val="28"/>
          <w:lang w:val="uk-UA" w:eastAsia="ru-RU"/>
        </w:rPr>
        <w:t xml:space="preserve">років, на посаді директора закладу дошкільної освіти № </w:t>
      </w:r>
      <w:r>
        <w:rPr>
          <w:rFonts w:hint="default" w:ascii="Times New Roman" w:hAnsi="Times New Roman" w:eastAsia="Times New Roman" w:cs="Times New Roman"/>
          <w:sz w:val="28"/>
          <w:szCs w:val="28"/>
          <w:lang w:val="uk-UA" w:eastAsia="ru-RU"/>
        </w:rPr>
        <w:t>28 “Берізка”</w:t>
      </w:r>
      <w:r>
        <w:rPr>
          <w:rFonts w:ascii="Times New Roman" w:hAnsi="Times New Roman" w:eastAsia="Times New Roman" w:cs="Times New Roman"/>
          <w:sz w:val="28"/>
          <w:szCs w:val="28"/>
          <w:lang w:val="uk-UA" w:eastAsia="ru-RU"/>
        </w:rPr>
        <w:t xml:space="preserve">  з  </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 серпня</w:t>
      </w:r>
      <w:r>
        <w:rPr>
          <w:rFonts w:hint="default" w:ascii="Times New Roman" w:hAnsi="Times New Roman" w:eastAsia="Times New Roman" w:cs="Times New Roman"/>
          <w:sz w:val="28"/>
          <w:szCs w:val="28"/>
          <w:lang w:val="uk-UA" w:eastAsia="ru-RU"/>
        </w:rPr>
        <w:t xml:space="preserve"> 2022</w:t>
      </w:r>
      <w:r>
        <w:rPr>
          <w:rFonts w:ascii="Times New Roman" w:hAnsi="Times New Roman" w:eastAsia="Times New Roman" w:cs="Times New Roman"/>
          <w:sz w:val="28"/>
          <w:szCs w:val="28"/>
          <w:lang w:val="uk-UA" w:eastAsia="ru-RU"/>
        </w:rPr>
        <w:t>року.</w:t>
      </w:r>
    </w:p>
    <w:p w14:paraId="068A4EFF">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Методичний супровід освітнього процесу забезпечує</w:t>
      </w:r>
      <w:r>
        <w:rPr>
          <w:rFonts w:hint="default" w:ascii="Times New Roman" w:hAnsi="Times New Roman" w:eastAsia="Times New Roman" w:cs="Times New Roman"/>
          <w:sz w:val="28"/>
          <w:szCs w:val="28"/>
          <w:lang w:val="uk-UA" w:eastAsia="ru-RU"/>
        </w:rPr>
        <w:t xml:space="preserve"> тимчасово призначена на посаду </w:t>
      </w:r>
      <w:r>
        <w:rPr>
          <w:rFonts w:ascii="Times New Roman" w:hAnsi="Times New Roman" w:eastAsia="Times New Roman" w:cs="Times New Roman"/>
          <w:sz w:val="28"/>
          <w:szCs w:val="28"/>
          <w:lang w:val="uk-UA" w:eastAsia="ru-RU"/>
        </w:rPr>
        <w:t>вихователь-методист Монастирська</w:t>
      </w:r>
      <w:r>
        <w:rPr>
          <w:rFonts w:hint="default" w:ascii="Times New Roman" w:hAnsi="Times New Roman" w:eastAsia="Times New Roman" w:cs="Times New Roman"/>
          <w:sz w:val="28"/>
          <w:szCs w:val="28"/>
          <w:lang w:val="uk-UA" w:eastAsia="ru-RU"/>
        </w:rPr>
        <w:t xml:space="preserve"> Наталія Вікторівна</w:t>
      </w:r>
      <w:r>
        <w:rPr>
          <w:rFonts w:ascii="Times New Roman" w:hAnsi="Times New Roman" w:eastAsia="Times New Roman" w:cs="Times New Roman"/>
          <w:sz w:val="28"/>
          <w:szCs w:val="28"/>
          <w:lang w:val="uk-UA" w:eastAsia="ru-RU"/>
        </w:rPr>
        <w:t>. Освіта — вища, закінчила Дрогобицький</w:t>
      </w:r>
      <w:r>
        <w:rPr>
          <w:rFonts w:hint="default" w:ascii="Times New Roman" w:hAnsi="Times New Roman" w:eastAsia="Times New Roman" w:cs="Times New Roman"/>
          <w:sz w:val="28"/>
          <w:szCs w:val="28"/>
          <w:lang w:val="uk-UA" w:eastAsia="ru-RU"/>
        </w:rPr>
        <w:t xml:space="preserve"> державний </w:t>
      </w:r>
      <w:r>
        <w:rPr>
          <w:rFonts w:ascii="Times New Roman" w:hAnsi="Times New Roman" w:eastAsia="Times New Roman" w:cs="Times New Roman"/>
          <w:sz w:val="28"/>
          <w:szCs w:val="28"/>
          <w:lang w:val="uk-UA" w:eastAsia="ru-RU"/>
        </w:rPr>
        <w:t>педагогічний університет ім. І</w:t>
      </w:r>
      <w:r>
        <w:rPr>
          <w:rFonts w:hint="default" w:ascii="Times New Roman" w:hAnsi="Times New Roman" w:eastAsia="Times New Roman" w:cs="Times New Roman"/>
          <w:sz w:val="28"/>
          <w:szCs w:val="28"/>
          <w:lang w:val="uk-UA" w:eastAsia="ru-RU"/>
        </w:rPr>
        <w:t>.Я.Франка</w:t>
      </w:r>
      <w:r>
        <w:rPr>
          <w:rFonts w:ascii="Times New Roman" w:hAnsi="Times New Roman" w:eastAsia="Times New Roman" w:cs="Times New Roman"/>
          <w:sz w:val="28"/>
          <w:szCs w:val="28"/>
          <w:lang w:val="uk-UA" w:eastAsia="ru-RU"/>
        </w:rPr>
        <w:t xml:space="preserve"> за спеціальністю «Початкова освіта» у </w:t>
      </w:r>
      <w:r>
        <w:rPr>
          <w:rFonts w:hint="default" w:ascii="Times New Roman" w:hAnsi="Times New Roman" w:eastAsia="Times New Roman" w:cs="Times New Roman"/>
          <w:sz w:val="28"/>
          <w:szCs w:val="28"/>
          <w:lang w:val="uk-UA" w:eastAsia="ru-RU"/>
        </w:rPr>
        <w:t>2003</w:t>
      </w:r>
      <w:r>
        <w:rPr>
          <w:rFonts w:ascii="Times New Roman" w:hAnsi="Times New Roman" w:eastAsia="Times New Roman" w:cs="Times New Roman"/>
          <w:sz w:val="28"/>
          <w:szCs w:val="28"/>
          <w:lang w:val="uk-UA" w:eastAsia="ru-RU"/>
        </w:rPr>
        <w:t xml:space="preserve"> році. Загальний стаж педагогічної роботи становить </w:t>
      </w:r>
      <w:r>
        <w:rPr>
          <w:rFonts w:hint="default" w:ascii="Times New Roman" w:hAnsi="Times New Roman" w:eastAsia="Times New Roman" w:cs="Times New Roman"/>
          <w:sz w:val="28"/>
          <w:szCs w:val="28"/>
          <w:lang w:val="uk-UA" w:eastAsia="ru-RU"/>
        </w:rPr>
        <w:t>25</w:t>
      </w:r>
      <w:r>
        <w:rPr>
          <w:rFonts w:ascii="Times New Roman" w:hAnsi="Times New Roman" w:eastAsia="Times New Roman" w:cs="Times New Roman"/>
          <w:sz w:val="28"/>
          <w:szCs w:val="28"/>
          <w:lang w:val="uk-UA" w:eastAsia="ru-RU"/>
        </w:rPr>
        <w:t xml:space="preserve"> років, на посаді вихователя-методиста закладу дошкільної освіти працює з</w:t>
      </w:r>
      <w:r>
        <w:rPr>
          <w:rFonts w:hint="default" w:ascii="Times New Roman" w:hAnsi="Times New Roman" w:eastAsia="Times New Roman" w:cs="Times New Roman"/>
          <w:sz w:val="28"/>
          <w:szCs w:val="28"/>
          <w:lang w:val="uk-UA" w:eastAsia="ru-RU"/>
        </w:rPr>
        <w:t xml:space="preserve"> 3</w:t>
      </w:r>
      <w:r>
        <w:rPr>
          <w:rFonts w:ascii="Times New Roman" w:hAnsi="Times New Roman" w:eastAsia="Times New Roman" w:cs="Times New Roman"/>
          <w:sz w:val="28"/>
          <w:szCs w:val="28"/>
          <w:lang w:val="uk-UA" w:eastAsia="ru-RU"/>
        </w:rPr>
        <w:t xml:space="preserve"> листопада 20</w:t>
      </w:r>
      <w:r>
        <w:rPr>
          <w:rFonts w:hint="default" w:ascii="Times New Roman" w:hAnsi="Times New Roman" w:eastAsia="Times New Roman" w:cs="Times New Roman"/>
          <w:sz w:val="28"/>
          <w:szCs w:val="28"/>
          <w:lang w:val="uk-UA" w:eastAsia="ru-RU"/>
        </w:rPr>
        <w:t>26</w:t>
      </w:r>
      <w:r>
        <w:rPr>
          <w:rFonts w:ascii="Times New Roman" w:hAnsi="Times New Roman" w:eastAsia="Times New Roman" w:cs="Times New Roman"/>
          <w:sz w:val="28"/>
          <w:szCs w:val="28"/>
          <w:lang w:val="uk-UA" w:eastAsia="ru-RU"/>
        </w:rPr>
        <w:t xml:space="preserve"> року.</w:t>
      </w:r>
    </w:p>
    <w:p w14:paraId="5ECDEA33">
      <w:pPr>
        <w:spacing w:after="0" w:line="240" w:lineRule="auto"/>
        <w:ind w:firstLine="709"/>
        <w:jc w:val="both"/>
        <w:rPr>
          <w:rFonts w:hint="default"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Станом на звітний період педагогічний колектив закладу укомплектований орієнтовно на 81% відповідно до затвердженого штатного розпису та потреб закладу. Наразі вакантними залишаються </w:t>
      </w:r>
      <w:r>
        <w:rPr>
          <w:rFonts w:hint="default" w:ascii="Times New Roman" w:hAnsi="Times New Roman" w:eastAsia="Times New Roman" w:cs="Times New Roman"/>
          <w:sz w:val="28"/>
          <w:szCs w:val="28"/>
          <w:lang w:val="uk-UA" w:eastAsia="ru-RU"/>
        </w:rPr>
        <w:t>0,4 ставки</w:t>
      </w:r>
      <w:r>
        <w:rPr>
          <w:rFonts w:ascii="Times New Roman" w:hAnsi="Times New Roman" w:eastAsia="Times New Roman" w:cs="Times New Roman"/>
          <w:sz w:val="28"/>
          <w:szCs w:val="28"/>
          <w:lang w:val="uk-UA" w:eastAsia="ru-RU"/>
        </w:rPr>
        <w:t xml:space="preserve"> вихователя, </w:t>
      </w:r>
      <w:r>
        <w:rPr>
          <w:rFonts w:hint="default" w:ascii="Times New Roman" w:hAnsi="Times New Roman" w:eastAsia="Times New Roman" w:cs="Times New Roman"/>
          <w:sz w:val="28"/>
          <w:szCs w:val="28"/>
          <w:lang w:val="uk-UA" w:eastAsia="ru-RU"/>
        </w:rPr>
        <w:t>0,75 ставки керівника музичного.</w:t>
      </w:r>
    </w:p>
    <w:p w14:paraId="0B42DE4A">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Незважаючи на наявність кадрового дефіциту, адміністрацією закладу забезпечується стабільне функціонування закладу дошкільної освіти, належна організація освітнього процесу, виконання вимог державного стандарту дошкільної освіти та створення безпечних і комфортних умов для перебування та розвитку дітей. З метою забезпечення безперервності освітнього процесу здійснюється раціональний розподіл педагогічного навантаження, удосконалення кадрової структури та пошук фахівців відповідно до потреб закладу.</w:t>
      </w:r>
    </w:p>
    <w:p w14:paraId="643B37DC">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Розстановка педагогічних кадрів здійснюється відповідно до дипломованої спеціальності, професійної кваліфікації, рівня освіти, результатів атестації, професійних компетентностей та вимог освітньої програми закладу. Перевага надається педагогічним працівникам, які мають профільну педагогічну освіту, пройшли курси підвищення кваліфікації, володіють сучасними методиками роботи з дітьми дошкільного віку та готові до професійного розвитку в умовах реформування системи дошкільної освіти.</w:t>
      </w:r>
    </w:p>
    <w:p w14:paraId="3E18E912">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При формуванні педагогічного колективу особлива увага приділяється не лише рівню професійної підготовки працівників, а й їх здатності працювати в команді, забезпечувати психологічно комфортне освітнє середовище, ефективно взаємодіяти з батьками та колегами, проявляти професійну мобільність, емоційну стійкість та готовність до роботи в умовах сучасних викликів, зокрема в умовах воєнного стану.</w:t>
      </w:r>
    </w:p>
    <w:p w14:paraId="79BC9EA9">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Педагогічний колектив закладу постійно працює над підвищенням професійної компетентності. Упродовж навчального року педагоги брали участь у курсах підвищення кваліфікації, вебінарах, семінарах, онлайн-навчанні, професійних спільнотах, методичних заходах та інших формах професійного розвитку. Значна увага приділялася питанням впровадження сучасних освітніх технологій, інклюзивної освіти, цифрової компетентності, безпечного освітнього середовища, психологічної підтримки дітей в умовах воєнного стану та реалізації нових законодавчих вимог у сфері дошкільної освіти.</w:t>
      </w:r>
    </w:p>
    <w:p w14:paraId="2AA8475B">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Якісний склад педагогічних працівників свідчить про достатній рівень професійної підготовки педагогічного колективу, наявність кваліфікованих фахівців та позитивну динаміку професійного розвитку педагогів відповідно до сучасних вимог дошкільної освіти.</w:t>
      </w:r>
    </w:p>
    <w:p w14:paraId="58B6A484">
      <w:pPr>
        <w:spacing w:after="0" w:line="240" w:lineRule="auto"/>
        <w:ind w:firstLine="709"/>
        <w:jc w:val="both"/>
        <w:rPr>
          <w:rFonts w:ascii="Times New Roman" w:hAnsi="Times New Roman" w:eastAsia="Times New Roman" w:cs="Times New Roman"/>
          <w:sz w:val="28"/>
          <w:szCs w:val="28"/>
          <w:lang w:val="uk-UA" w:eastAsia="ru-RU"/>
        </w:rPr>
      </w:pPr>
    </w:p>
    <w:p w14:paraId="104E40C4">
      <w:pPr>
        <w:spacing w:after="0" w:line="240" w:lineRule="auto"/>
        <w:ind w:firstLine="709"/>
        <w:jc w:val="center"/>
        <w:rPr>
          <w:rFonts w:ascii="Times New Roman" w:hAnsi="Times New Roman" w:eastAsia="Times New Roman" w:cs="Times New Roman"/>
          <w:b/>
          <w:bCs/>
          <w:sz w:val="28"/>
          <w:szCs w:val="28"/>
          <w:lang w:val="uk-UA" w:eastAsia="ru-RU"/>
        </w:rPr>
      </w:pPr>
      <w:r>
        <w:rPr>
          <w:rFonts w:ascii="Times New Roman" w:hAnsi="Times New Roman" w:eastAsia="Times New Roman" w:cs="Times New Roman"/>
          <w:b/>
          <w:bCs/>
          <w:sz w:val="28"/>
          <w:szCs w:val="28"/>
          <w:lang w:val="uk-UA" w:eastAsia="ru-RU"/>
        </w:rPr>
        <w:t>Кількісний та якісний склад педагогічних працівників за кваліфікаційними категоріями у 2025/2026 навчальному році</w:t>
      </w:r>
    </w:p>
    <w:p w14:paraId="52FA6EF4">
      <w:pPr>
        <w:spacing w:after="0" w:line="240" w:lineRule="auto"/>
        <w:jc w:val="both"/>
        <w:rPr>
          <w:rFonts w:ascii="Times New Roman" w:hAnsi="Times New Roman" w:eastAsia="Times New Roman" w:cs="Times New Roman"/>
          <w:sz w:val="28"/>
          <w:szCs w:val="28"/>
          <w:lang w:val="uk-UA" w:eastAsia="ru-RU"/>
        </w:rPr>
      </w:pPr>
    </w:p>
    <w:tbl>
      <w:tblPr>
        <w:tblStyle w:val="8"/>
        <w:tblW w:w="79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53"/>
        <w:gridCol w:w="2285"/>
      </w:tblGrid>
      <w:tr w14:paraId="0CBB7A17">
        <w:tblPrEx>
          <w:tblCellMar>
            <w:top w:w="0" w:type="dxa"/>
            <w:left w:w="108" w:type="dxa"/>
            <w:bottom w:w="0" w:type="dxa"/>
            <w:right w:w="108" w:type="dxa"/>
          </w:tblCellMar>
        </w:tblPrEx>
        <w:trPr>
          <w:trHeight w:val="806" w:hRule="atLeast"/>
          <w:jc w:val="center"/>
        </w:trPr>
        <w:tc>
          <w:tcPr>
            <w:tcW w:w="5655" w:type="dxa"/>
            <w:tcBorders>
              <w:right w:val="single" w:color="auto" w:sz="4" w:space="0"/>
            </w:tcBorders>
            <w:shd w:val="clear" w:color="auto" w:fill="auto"/>
            <w:vAlign w:val="center"/>
          </w:tcPr>
          <w:p w14:paraId="4BFB9A55">
            <w:pPr>
              <w:pStyle w:val="43"/>
              <w:jc w:val="center"/>
              <w:rPr>
                <w:rFonts w:ascii="Times New Roman" w:hAnsi="Times New Roman" w:cs="Times New Roman"/>
                <w:b/>
                <w:sz w:val="28"/>
                <w:szCs w:val="28"/>
                <w:highlight w:val="yellow"/>
                <w:lang w:val="uk-UA"/>
              </w:rPr>
            </w:pPr>
            <w:r>
              <w:rPr>
                <w:rFonts w:ascii="Times New Roman" w:hAnsi="Times New Roman" w:cs="Times New Roman"/>
                <w:b/>
                <w:sz w:val="28"/>
                <w:szCs w:val="28"/>
                <w:lang w:val="uk-UA" w:eastAsia="ru-RU"/>
              </w:rPr>
              <w:t>Освітньо-кваліфікаційний рівень педагогічних працівників</w:t>
            </w:r>
          </w:p>
        </w:tc>
        <w:tc>
          <w:tcPr>
            <w:tcW w:w="2283" w:type="dxa"/>
            <w:tcBorders>
              <w:right w:val="single" w:color="auto" w:sz="4" w:space="0"/>
            </w:tcBorders>
            <w:shd w:val="clear" w:color="auto" w:fill="auto"/>
            <w:vAlign w:val="center"/>
          </w:tcPr>
          <w:p w14:paraId="43B09A5B">
            <w:pPr>
              <w:pStyle w:val="43"/>
              <w:jc w:val="center"/>
              <w:rPr>
                <w:rFonts w:ascii="Times New Roman" w:hAnsi="Times New Roman" w:cs="Times New Roman"/>
                <w:b/>
                <w:sz w:val="28"/>
                <w:szCs w:val="28"/>
                <w:highlight w:val="yellow"/>
                <w:lang w:val="uk-UA"/>
              </w:rPr>
            </w:pPr>
            <w:r>
              <w:rPr>
                <w:rFonts w:ascii="Times New Roman" w:hAnsi="Times New Roman" w:cs="Times New Roman"/>
                <w:b/>
                <w:sz w:val="28"/>
                <w:szCs w:val="28"/>
                <w:lang w:val="uk-UA"/>
              </w:rPr>
              <w:t>Кількість педагогів</w:t>
            </w:r>
          </w:p>
        </w:tc>
      </w:tr>
      <w:tr w14:paraId="78987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5653" w:type="dxa"/>
          </w:tcPr>
          <w:p w14:paraId="349AE48A">
            <w:pPr>
              <w:spacing w:after="0" w:line="240" w:lineRule="auto"/>
              <w:jc w:val="both"/>
              <w:rPr>
                <w:rFonts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color w:val="000000" w:themeColor="text1"/>
                <w:sz w:val="28"/>
                <w:szCs w:val="28"/>
                <w:lang w:val="uk-UA" w:eastAsia="ru-RU"/>
              </w:rPr>
              <w:t>Спеціаліст вищої категорії</w:t>
            </w:r>
          </w:p>
        </w:tc>
        <w:tc>
          <w:tcPr>
            <w:tcW w:w="2285" w:type="dxa"/>
            <w:vAlign w:val="center"/>
          </w:tcPr>
          <w:p w14:paraId="039430F3">
            <w:pPr>
              <w:spacing w:after="0" w:line="240" w:lineRule="auto"/>
              <w:ind w:firstLine="709"/>
              <w:jc w:val="both"/>
              <w:rPr>
                <w:rFonts w:hint="default" w:ascii="Times New Roman" w:hAnsi="Times New Roman" w:eastAsia="Times New Roman" w:cs="Times New Roman"/>
                <w:color w:val="000000" w:themeColor="text1"/>
                <w:sz w:val="28"/>
                <w:szCs w:val="28"/>
                <w:lang w:val="uk-UA" w:eastAsia="ru-RU"/>
              </w:rPr>
            </w:pPr>
            <w:r>
              <w:rPr>
                <w:rFonts w:hint="default" w:ascii="Times New Roman" w:hAnsi="Times New Roman" w:eastAsia="Times New Roman" w:cs="Times New Roman"/>
                <w:color w:val="000000" w:themeColor="text1"/>
                <w:sz w:val="28"/>
                <w:szCs w:val="28"/>
                <w:lang w:val="uk-UA" w:eastAsia="ru-RU"/>
              </w:rPr>
              <w:t>4</w:t>
            </w:r>
          </w:p>
        </w:tc>
      </w:tr>
      <w:tr w14:paraId="42E4B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atLeast"/>
          <w:jc w:val="center"/>
        </w:trPr>
        <w:tc>
          <w:tcPr>
            <w:tcW w:w="5653" w:type="dxa"/>
          </w:tcPr>
          <w:p w14:paraId="016B03DD">
            <w:pPr>
              <w:spacing w:after="0" w:line="240" w:lineRule="auto"/>
              <w:jc w:val="both"/>
              <w:rPr>
                <w:rFonts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color w:val="000000" w:themeColor="text1"/>
                <w:sz w:val="28"/>
                <w:szCs w:val="28"/>
                <w:lang w:val="uk-UA" w:eastAsia="ru-RU"/>
              </w:rPr>
              <w:t>Спеціаліст І категорії</w:t>
            </w:r>
          </w:p>
        </w:tc>
        <w:tc>
          <w:tcPr>
            <w:tcW w:w="2285" w:type="dxa"/>
            <w:vAlign w:val="center"/>
          </w:tcPr>
          <w:p w14:paraId="51D33F4E">
            <w:pPr>
              <w:spacing w:after="0" w:line="240" w:lineRule="auto"/>
              <w:ind w:firstLine="709"/>
              <w:jc w:val="both"/>
              <w:rPr>
                <w:rFonts w:hint="default" w:ascii="Times New Roman" w:hAnsi="Times New Roman" w:eastAsia="Times New Roman" w:cs="Times New Roman"/>
                <w:color w:val="000000" w:themeColor="text1"/>
                <w:sz w:val="28"/>
                <w:szCs w:val="28"/>
                <w:lang w:val="uk-UA" w:eastAsia="ru-RU"/>
              </w:rPr>
            </w:pPr>
            <w:r>
              <w:rPr>
                <w:rFonts w:hint="default" w:ascii="Times New Roman" w:hAnsi="Times New Roman" w:eastAsia="Times New Roman" w:cs="Times New Roman"/>
                <w:color w:val="000000" w:themeColor="text1"/>
                <w:sz w:val="28"/>
                <w:szCs w:val="28"/>
                <w:lang w:val="uk-UA" w:eastAsia="ru-RU"/>
              </w:rPr>
              <w:t>1</w:t>
            </w:r>
          </w:p>
        </w:tc>
      </w:tr>
      <w:tr w14:paraId="3B8AF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atLeast"/>
          <w:jc w:val="center"/>
        </w:trPr>
        <w:tc>
          <w:tcPr>
            <w:tcW w:w="5653" w:type="dxa"/>
          </w:tcPr>
          <w:p w14:paraId="5585F16E">
            <w:pPr>
              <w:spacing w:after="0" w:line="240" w:lineRule="auto"/>
              <w:jc w:val="both"/>
              <w:rPr>
                <w:rFonts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color w:val="000000" w:themeColor="text1"/>
                <w:sz w:val="28"/>
                <w:szCs w:val="28"/>
                <w:lang w:val="uk-UA" w:eastAsia="ru-RU"/>
              </w:rPr>
              <w:t>Спеціаліст ІІ категорії</w:t>
            </w:r>
          </w:p>
        </w:tc>
        <w:tc>
          <w:tcPr>
            <w:tcW w:w="2285" w:type="dxa"/>
            <w:vAlign w:val="center"/>
          </w:tcPr>
          <w:p w14:paraId="48CF2FE2">
            <w:pPr>
              <w:spacing w:after="0" w:line="240" w:lineRule="auto"/>
              <w:ind w:firstLine="709"/>
              <w:jc w:val="both"/>
              <w:rPr>
                <w:rFonts w:hint="default" w:ascii="Times New Roman" w:hAnsi="Times New Roman" w:eastAsia="Times New Roman" w:cs="Times New Roman"/>
                <w:color w:val="000000" w:themeColor="text1"/>
                <w:sz w:val="28"/>
                <w:szCs w:val="28"/>
                <w:lang w:val="uk-UA" w:eastAsia="ru-RU"/>
              </w:rPr>
            </w:pPr>
            <w:r>
              <w:rPr>
                <w:rFonts w:hint="default" w:ascii="Times New Roman" w:hAnsi="Times New Roman" w:eastAsia="Times New Roman" w:cs="Times New Roman"/>
                <w:color w:val="000000" w:themeColor="text1"/>
                <w:sz w:val="28"/>
                <w:szCs w:val="28"/>
                <w:lang w:val="uk-UA" w:eastAsia="ru-RU"/>
              </w:rPr>
              <w:t>0</w:t>
            </w:r>
          </w:p>
        </w:tc>
      </w:tr>
    </w:tbl>
    <w:p w14:paraId="4A46E113">
      <w:pPr>
        <w:spacing w:after="0" w:line="240" w:lineRule="auto"/>
        <w:ind w:firstLine="708"/>
        <w:jc w:val="both"/>
        <w:rPr>
          <w:rFonts w:ascii="Times New Roman" w:hAnsi="Times New Roman" w:eastAsia="Times New Roman" w:cs="Times New Roman"/>
          <w:sz w:val="28"/>
          <w:szCs w:val="28"/>
          <w:lang w:val="uk-UA" w:eastAsia="ru-RU"/>
        </w:rPr>
      </w:pPr>
    </w:p>
    <w:p w14:paraId="22A02C47">
      <w:pPr>
        <w:spacing w:after="0" w:line="240" w:lineRule="auto"/>
        <w:ind w:firstLine="708"/>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Атестація педагогічних працівників у 202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–202</w:t>
      </w:r>
      <w:r>
        <w:rPr>
          <w:rFonts w:hint="default" w:ascii="Times New Roman" w:hAnsi="Times New Roman" w:eastAsia="Times New Roman" w:cs="Times New Roman"/>
          <w:sz w:val="28"/>
          <w:szCs w:val="28"/>
          <w:lang w:val="uk-UA" w:eastAsia="ru-RU"/>
        </w:rPr>
        <w:t>6</w:t>
      </w:r>
      <w:r>
        <w:rPr>
          <w:rFonts w:ascii="Times New Roman" w:hAnsi="Times New Roman" w:eastAsia="Times New Roman" w:cs="Times New Roman"/>
          <w:sz w:val="28"/>
          <w:szCs w:val="28"/>
          <w:lang w:val="uk-UA" w:eastAsia="ru-RU"/>
        </w:rPr>
        <w:t xml:space="preserve"> навчальному році здійснювалася відповідно до Положення про атестацію педагогічних працівників, затвердженого наказом Міністерства освіти і науки України від 09.09.2022 №805 (зі змінами). Атестаційний процес був спрямований на стимулювання професійного розвитку педагогів, підвищення рівня їх професійної компетентності та забезпечення якості освітньої діяльності.</w:t>
      </w:r>
    </w:p>
    <w:p w14:paraId="034B9234">
      <w:pPr>
        <w:spacing w:after="0" w:line="240" w:lineRule="auto"/>
        <w:ind w:firstLine="708"/>
        <w:jc w:val="both"/>
        <w:rPr>
          <w:rFonts w:hint="default"/>
          <w:lang w:val="uk-UA"/>
        </w:rPr>
      </w:pPr>
      <w:r>
        <w:rPr>
          <w:rFonts w:ascii="Times New Roman" w:hAnsi="Times New Roman" w:eastAsia="Times New Roman" w:cs="Times New Roman"/>
          <w:sz w:val="28"/>
          <w:szCs w:val="28"/>
          <w:lang w:val="uk-UA" w:eastAsia="ru-RU"/>
        </w:rPr>
        <w:t>За результатами атестації педагогічних працівників у 2025/2026 навчальному році встановлено відповідність займаній посаді вихователям Грицків</w:t>
      </w:r>
      <w:r>
        <w:rPr>
          <w:rFonts w:hint="default" w:ascii="Times New Roman" w:hAnsi="Times New Roman" w:eastAsia="Times New Roman" w:cs="Times New Roman"/>
          <w:sz w:val="28"/>
          <w:szCs w:val="28"/>
          <w:lang w:val="uk-UA" w:eastAsia="ru-RU"/>
        </w:rPr>
        <w:t xml:space="preserve"> Наталії Мирославівні та Ковельській Галині Зіновіївні.</w:t>
      </w:r>
    </w:p>
    <w:p w14:paraId="41A5454D">
      <w:pPr>
        <w:spacing w:after="0" w:line="240" w:lineRule="auto"/>
        <w:ind w:firstLine="708"/>
        <w:jc w:val="both"/>
        <w:rPr>
          <w:rFonts w:hint="default"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Педагогічне звання «вихователь-методист» присвоєно Грицків</w:t>
      </w:r>
      <w:r>
        <w:rPr>
          <w:rFonts w:hint="default" w:ascii="Times New Roman" w:hAnsi="Times New Roman" w:eastAsia="Times New Roman" w:cs="Times New Roman"/>
          <w:sz w:val="28"/>
          <w:szCs w:val="28"/>
          <w:lang w:val="uk-UA" w:eastAsia="ru-RU"/>
        </w:rPr>
        <w:t xml:space="preserve"> Наталії Мирославівні</w:t>
      </w:r>
      <w:r>
        <w:rPr>
          <w:rFonts w:ascii="Times New Roman" w:hAnsi="Times New Roman" w:eastAsia="Times New Roman" w:cs="Times New Roman"/>
          <w:sz w:val="28"/>
          <w:szCs w:val="28"/>
          <w:lang w:val="uk-UA" w:eastAsia="ru-RU"/>
        </w:rPr>
        <w:t>.</w:t>
      </w:r>
      <w:r>
        <w:t xml:space="preserve"> </w:t>
      </w:r>
      <w:r>
        <w:rPr>
          <w:rFonts w:ascii="Times New Roman" w:hAnsi="Times New Roman" w:eastAsia="Times New Roman" w:cs="Times New Roman"/>
          <w:sz w:val="28"/>
          <w:szCs w:val="28"/>
          <w:lang w:val="uk-UA" w:eastAsia="ru-RU"/>
        </w:rPr>
        <w:t>Кваліфікаційну категорію «спеціаліст першої категорії» присвоєно Ковельській</w:t>
      </w:r>
      <w:r>
        <w:rPr>
          <w:rFonts w:hint="default" w:ascii="Times New Roman" w:hAnsi="Times New Roman" w:eastAsia="Times New Roman" w:cs="Times New Roman"/>
          <w:sz w:val="28"/>
          <w:szCs w:val="28"/>
          <w:lang w:val="uk-UA" w:eastAsia="ru-RU"/>
        </w:rPr>
        <w:t xml:space="preserve"> Галині Зіновіївні</w:t>
      </w:r>
    </w:p>
    <w:p w14:paraId="70145BD5">
      <w:pPr>
        <w:spacing w:after="0" w:line="240" w:lineRule="auto"/>
        <w:ind w:firstLine="708"/>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Результати атестації свідчать про належний рівень професійної компетентності педагогічних працівників закладу, їх готовність до реалізації сучасних підходів у сфері дошкільної освіти, впровадження вимог нового Закону України «Про дошкільну освіту», забезпечення якісного освітнього процесу та професійного розвитку в умовах реформування системи дошкільної освіти.</w:t>
      </w:r>
    </w:p>
    <w:p w14:paraId="31E3CEC1">
      <w:pPr>
        <w:spacing w:after="0" w:line="240" w:lineRule="auto"/>
        <w:ind w:firstLine="708"/>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Станом на кінець звітного року чисельність технічного персоналу становить </w:t>
      </w:r>
      <w:r>
        <w:rPr>
          <w:rFonts w:hint="default" w:ascii="Times New Roman" w:hAnsi="Times New Roman" w:eastAsia="Times New Roman" w:cs="Times New Roman"/>
          <w:sz w:val="28"/>
          <w:szCs w:val="28"/>
          <w:lang w:val="uk-UA" w:eastAsia="ru-RU"/>
        </w:rPr>
        <w:t>8</w:t>
      </w:r>
      <w:r>
        <w:rPr>
          <w:rFonts w:ascii="Times New Roman" w:hAnsi="Times New Roman" w:eastAsia="Times New Roman" w:cs="Times New Roman"/>
          <w:sz w:val="28"/>
          <w:szCs w:val="28"/>
          <w:lang w:val="uk-UA" w:eastAsia="ru-RU"/>
        </w:rPr>
        <w:t xml:space="preserve"> осіб, медичного персоналу — 1 особу. Працівники закладу забезпечують належне функціонування закладу дошкільної освіти, дотримання санітарно-гігієнічних вимог, організацію харчування, безпечних умов перебування дітей та належний господарський стан приміщень і території закладу.</w:t>
      </w:r>
    </w:p>
    <w:p w14:paraId="05B026F6">
      <w:pPr>
        <w:spacing w:after="0" w:line="240" w:lineRule="auto"/>
        <w:ind w:firstLine="708"/>
        <w:jc w:val="both"/>
        <w:rPr>
          <w:rFonts w:hint="default"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Протягом навчального року кадровий склад зазнав певних змін. У вересні</w:t>
      </w:r>
      <w:r>
        <w:rPr>
          <w:rFonts w:hint="default" w:ascii="Times New Roman" w:hAnsi="Times New Roman" w:eastAsia="Times New Roman" w:cs="Times New Roman"/>
          <w:sz w:val="28"/>
          <w:szCs w:val="28"/>
          <w:lang w:val="uk-UA" w:eastAsia="ru-RU"/>
        </w:rPr>
        <w:t xml:space="preserve"> </w:t>
      </w:r>
      <w:r>
        <w:rPr>
          <w:rFonts w:ascii="Times New Roman" w:hAnsi="Times New Roman" w:eastAsia="Times New Roman" w:cs="Times New Roman"/>
          <w:sz w:val="28"/>
          <w:szCs w:val="28"/>
          <w:lang w:val="uk-UA" w:eastAsia="ru-RU"/>
        </w:rPr>
        <w:t xml:space="preserve"> 202</w:t>
      </w:r>
      <w:r>
        <w:rPr>
          <w:rFonts w:hint="default" w:ascii="Times New Roman" w:hAnsi="Times New Roman" w:eastAsia="Times New Roman" w:cs="Times New Roman"/>
          <w:sz w:val="28"/>
          <w:szCs w:val="28"/>
          <w:lang w:val="uk-UA" w:eastAsia="ru-RU"/>
        </w:rPr>
        <w:t>5</w:t>
      </w:r>
      <w:r>
        <w:rPr>
          <w:rFonts w:ascii="Times New Roman" w:hAnsi="Times New Roman" w:eastAsia="Times New Roman" w:cs="Times New Roman"/>
          <w:sz w:val="28"/>
          <w:szCs w:val="28"/>
          <w:lang w:val="uk-UA" w:eastAsia="ru-RU"/>
        </w:rPr>
        <w:t xml:space="preserve"> року за власним бажанням звільнилася сестра</w:t>
      </w:r>
      <w:r>
        <w:rPr>
          <w:rFonts w:hint="default" w:ascii="Times New Roman" w:hAnsi="Times New Roman" w:eastAsia="Times New Roman" w:cs="Times New Roman"/>
          <w:sz w:val="28"/>
          <w:szCs w:val="28"/>
          <w:lang w:val="uk-UA" w:eastAsia="ru-RU"/>
        </w:rPr>
        <w:t xml:space="preserve"> медична старша Бученкова Марія Іванівна на вакантне місце була прийнята Гівчак вікторія Іванівна, також у квітні за власним бажанням була звільнена керівник музичний Русяк руслана Іванівна на її вакантну посаду була прийнята за сумісництвом керівник музичний ЗДО №6 Снітко Христина Романівна.</w:t>
      </w:r>
    </w:p>
    <w:p w14:paraId="34A159FF">
      <w:pPr>
        <w:spacing w:after="0" w:line="240" w:lineRule="auto"/>
        <w:ind w:firstLine="708"/>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Таким чином, кадрова політика закладу у 2025/2026 навчальному році була спрямована на формування професійного, компетентного, стабільного та мотивованого педагогічного колективу, здатного забезпечувати реалізацію сучасних підходів до дошкільної освіти, ефективне функціонування закладу в умовах воєнного стану, а також забезпечення якості дошкільної освіти відповідно до вимог чинного законодавства України та стратегічних напрямів розвитку закладу.</w:t>
      </w:r>
    </w:p>
    <w:p w14:paraId="3E9D4EA6">
      <w:pPr>
        <w:pStyle w:val="30"/>
        <w:numPr>
          <w:ilvl w:val="0"/>
          <w:numId w:val="7"/>
        </w:numPr>
        <w:spacing w:after="0" w:line="24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Аналіз методичної роботи</w:t>
      </w:r>
    </w:p>
    <w:p w14:paraId="13B77F2E">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2025/2026 навчальному році методична робота закладу дошкільної освіти була спрямована на забезпечення якісного освітнього процесу, підвищення професійної компетентності педагогічних працівників, розвиток їхньої творчої ініціативи, удосконалення самоосвітньої діяльності, атестаційний супровід педагогів та впровадження внутрішньої системи забезпечення якості освіти.</w:t>
      </w:r>
    </w:p>
    <w:p w14:paraId="5963ABE5">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Методична діяльність у звітному періоді мала не формальний, а практично орієнтований характер. Вона була спрямована на те, щоб допомогти педагогам якісно організовувати освітній процес в умовах нового законодавства, воєнного стану, оновлених вимог до внутрішньої системи забезпечення якості освіти та зростання потреб дітей у психологічній підтримці, безпеці, емоційній стабільності й індивідуальному підході.</w:t>
      </w:r>
    </w:p>
    <w:p w14:paraId="5848DF99">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Центральне місце в методичній роботі займала діяльність педагогічної ради. Упродовж навчального року педагогічні ради стали не лише формою колегіального управління, а й професійним простором для аналізу, обговорення актуальних питань, узгодження спільних рішень та визначення подальших кроків розвитку закладу.</w:t>
      </w:r>
    </w:p>
    <w:p w14:paraId="13955F82">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Важливим напрямом методичної роботи була самоосвітня діяльність педагогів. Упродовж року здійснювався супровід педагогічних працівників у реалізації індивідуальних планів самоосвіти, проводилися консультації, методичні зустрічі, обговорення професійних труднощів і педагогічних знахідок. </w:t>
      </w:r>
      <w:r>
        <w:rPr>
          <w:rFonts w:ascii="Times New Roman" w:hAnsi="Times New Roman" w:eastAsia="Times New Roman" w:cs="Times New Roman"/>
          <w:b/>
          <w:bCs/>
          <w:sz w:val="28"/>
          <w:szCs w:val="28"/>
          <w:lang w:val="uk-UA" w:eastAsia="ru-RU"/>
        </w:rPr>
        <w:t>Самоосвіта педагогів була пов’язана з реальними потребами освітнього процесу</w:t>
      </w:r>
      <w:r>
        <w:rPr>
          <w:rFonts w:ascii="Times New Roman" w:hAnsi="Times New Roman" w:eastAsia="Times New Roman" w:cs="Times New Roman"/>
          <w:sz w:val="28"/>
          <w:szCs w:val="28"/>
          <w:lang w:val="uk-UA" w:eastAsia="ru-RU"/>
        </w:rPr>
        <w:t>: підтримкою дітей під час тривоги, організацією змістовної діяльності в укритті, використанням інтегрованих форм роботи, індивідуалізацією освітнього процесу, взаємодією з батьками та впровадженням цифрових інструментів.</w:t>
      </w:r>
    </w:p>
    <w:p w14:paraId="48E04C5A">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методичній роботі використовувалися різні форми професійної взаємодії: консультації, методичні зустрічі, взаємовідвідування занять, практикуми, майстер-класи, педагогічні майстерні, відкриті перегляди освітньої діяльності, творчі звіти та обмін педагогічним досвідом. Такий підхід був результативним, адже педагоги не лише отримували інформацію, а й аналізували власну практику, порівнювали педагогічні підходи, бачили сильні сторони колег, запозичували вдалі методичні прийоми та формували єдиний професійний простір закладу.</w:t>
      </w:r>
    </w:p>
    <w:p w14:paraId="66BD1F45">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Значна увага приділялася розвитку професійної творчості педагогів. Упродовж року педагоги створювали дидактичні матеріали, розвивальні ігри, посібники, пам’ятки та інформаційні матеріали для батьків. Особливо вдалою стала презентація педагогічних кейсів «Україна починається з мене» та «Символи України: прапор, герб, гімн». Ці матеріали доповнили освітній процес і стали практичним інструментом для формування у дітей первинних уявлень про Батьківщину, державні символи, любов до рідної землі, повагу до українського народу та захисників України.</w:t>
      </w:r>
    </w:p>
    <w:p w14:paraId="5446FFFE">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роботі з дітьми педагогічний колектив активно використовував інтегровані заняття, міні-заняття, дидактичні ігри, пальчикові ігри, вправи на розвиток мовлення, уваги, уяви, емоційної виразності, творчі майстерні, театралізовані ігри, сюжетно-рольові розваги та дослідницько-пошукову діяльність. Такі форми роботи дали змогу зробити освітній процес більш живим, доступним і цікавим для дітей, а також забезпечити інтеграцію різних освітніх напрямів.</w:t>
      </w:r>
    </w:p>
    <w:p w14:paraId="4712C8AE">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Упродовж року в освітньому процесі реалізовувалися тематичні тижні та мініпроєкти: «Тиждень Я і моє ім’я», «Тиждень дружби», «Кольоровий тиждень», «Маленькі дослідники», «Я — помічник», «Осінній листочок», «Моя улюблена іграшка», «Веселка емоцій», «Зимова казка». Їх проведення сприяло розвитку мовлення, сенсорики, емоційного інтелекту, самостійності, соціальних навичок, пізнавальної активності та творчого потенціалу дітей.</w:t>
      </w:r>
    </w:p>
    <w:p w14:paraId="43B04510">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Окремої уваги заслуговує робота над цифровою компетентністю педагогів. Упродовж 2025/2026 навчального року педагоги використовували цифрові матеріали для підготовки занять, консультацій для батьків, інформаційних повідомлень, фотозвітів, презентацій досвіду та організації комунікації з родинами вихованців. Це сприяло підвищенню відкритості діяльності закладу, оперативності інформування батьків та поступовому впровадженню цифрових інструментів у методичну й освітню діяльність.</w:t>
      </w:r>
    </w:p>
    <w:p w14:paraId="6E8ED659">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Методична робота також охоплювала питання внутрішнього моніторингу якості освіти. Упродовж року здійснювався аналіз календарного планування, спостереження за організацією освітньої діяльності, вивчення результативності педагогічної роботи, оцінювання ефективності партнерської взаємодії з батьками, самооцінювання педагогами власної професійної діяльності. Це дало змогу не лише фіксувати стан роботи, а й визначати конкретні напрями для її вдосконалення.</w:t>
      </w:r>
    </w:p>
    <w:p w14:paraId="0C472DB5">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Позитивним результатом методичної роботи стало те, що педагогічний колектив поступово </w:t>
      </w:r>
      <w:r>
        <w:rPr>
          <w:rFonts w:ascii="Times New Roman" w:hAnsi="Times New Roman" w:eastAsia="Times New Roman" w:cs="Times New Roman"/>
          <w:b/>
          <w:bCs/>
          <w:sz w:val="28"/>
          <w:szCs w:val="28"/>
          <w:lang w:val="uk-UA" w:eastAsia="ru-RU"/>
        </w:rPr>
        <w:t>вибудовував культуру професійного діалогу.</w:t>
      </w:r>
      <w:r>
        <w:rPr>
          <w:rFonts w:ascii="Times New Roman" w:hAnsi="Times New Roman" w:eastAsia="Times New Roman" w:cs="Times New Roman"/>
          <w:sz w:val="28"/>
          <w:szCs w:val="28"/>
          <w:lang w:val="uk-UA" w:eastAsia="ru-RU"/>
        </w:rPr>
        <w:t xml:space="preserve"> Педагоги активніше обмінювалися досвідом, презентували власні напрацювання, долучалися до обговорення проблемних питань, </w:t>
      </w:r>
      <w:r>
        <w:rPr>
          <w:rFonts w:ascii="Times New Roman" w:hAnsi="Times New Roman" w:eastAsia="Times New Roman" w:cs="Times New Roman"/>
          <w:b/>
          <w:bCs/>
          <w:sz w:val="28"/>
          <w:szCs w:val="28"/>
          <w:lang w:val="uk-UA" w:eastAsia="ru-RU"/>
        </w:rPr>
        <w:t>аналізували не лише факт проведення заходів, а й їхню результативність для розвитку дитини.</w:t>
      </w:r>
    </w:p>
    <w:p w14:paraId="75954C88">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Таким чином, методична робота у 2025/2026 навчальному році була змістовною, системною та практично спрямованою. Вона охоплювала організаційні, професійні, творчі, аналітичні та інноваційні напрями. Проведені педагогічні ради, консультації, самоосвітні заходи, педагогічні кейси, тематичні тижні, мініпроєкти, моніторингові дії та професійні обговорення сприяли підвищенню педагогічної майстерності, згуртуванню колективу, удосконаленню освітнього процесу, розвитку партнерства з батьками та створенню умов для якісної, безпечної й сучасної дошкільної освіти.</w:t>
      </w:r>
    </w:p>
    <w:p w14:paraId="32B3FFA0">
      <w:pPr>
        <w:spacing w:after="0" w:line="240" w:lineRule="auto"/>
        <w:jc w:val="both"/>
        <w:rPr>
          <w:rFonts w:ascii="Times New Roman" w:hAnsi="Times New Roman" w:cs="Times New Roman"/>
          <w:color w:val="000000" w:themeColor="text1"/>
          <w:sz w:val="28"/>
          <w:szCs w:val="28"/>
          <w:lang w:val="uk-UA"/>
        </w:rPr>
      </w:pPr>
    </w:p>
    <w:p w14:paraId="6716143E">
      <w:pPr>
        <w:pStyle w:val="30"/>
        <w:numPr>
          <w:ilvl w:val="0"/>
          <w:numId w:val="7"/>
        </w:numPr>
        <w:spacing w:after="0" w:line="240" w:lineRule="auto"/>
        <w:ind w:left="0" w:firstLine="142"/>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 xml:space="preserve">Організація освітнього процесу </w:t>
      </w:r>
    </w:p>
    <w:p w14:paraId="6EA3F139">
      <w:pPr>
        <w:pStyle w:val="30"/>
        <w:spacing w:after="0" w:line="240" w:lineRule="auto"/>
        <w:ind w:left="142"/>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та освітньої діяльності у вікових групах</w:t>
      </w:r>
    </w:p>
    <w:p w14:paraId="6C56CACF">
      <w:pPr>
        <w:spacing w:after="0" w:line="240" w:lineRule="auto"/>
        <w:jc w:val="both"/>
        <w:rPr>
          <w:rFonts w:ascii="Times New Roman" w:hAnsi="Times New Roman" w:cs="Times New Roman"/>
          <w:sz w:val="28"/>
          <w:szCs w:val="28"/>
          <w:lang w:val="uk-UA"/>
        </w:rPr>
      </w:pPr>
      <w:r>
        <w:rPr>
          <w:rFonts w:ascii="Times New Roman" w:hAnsi="Times New Roman" w:eastAsia="Times New Roman" w:cs="Times New Roman"/>
          <w:sz w:val="28"/>
          <w:szCs w:val="28"/>
          <w:lang w:val="uk-UA" w:eastAsia="ru-RU"/>
        </w:rPr>
        <w:t xml:space="preserve">           У 2025/2026 навчальному році організація освітнього процесу в закладі дошкільної освіти здійснювалася відповідно до Базового компонента дошкільної освіти, освітньої програми розвитку дитини дошкільного віку «Українське дошкілля», річного плану роботи закладу, пріоритетних завдань на навчальний рік та сучасних підходів до організації дошкільної освіти.</w:t>
      </w:r>
    </w:p>
    <w:p w14:paraId="34D347DB">
      <w:pPr>
        <w:pStyle w:val="30"/>
        <w:spacing w:after="0" w:line="240" w:lineRule="auto"/>
        <w:ind w:left="0"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Освітній процес був спрямований на забезпечення цілісного розвитку дитини, формування ключових компетентностей, розвиток пізнавальної активності, творчих здібностей, самостійності, емоційного інтелекту, соціальних навичок, а також створення безпечного, психологічно комфортного та інклюзивного освітнього середовища.</w:t>
      </w:r>
    </w:p>
    <w:p w14:paraId="01D12852">
      <w:pPr>
        <w:pStyle w:val="30"/>
        <w:spacing w:after="0" w:line="240" w:lineRule="auto"/>
        <w:ind w:left="0"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Упродовж навчального року педагогічний колектив працював над реалізацією основних завдань закладу, зокрема щодо забезпечення безпечних умов освітньої діяльності в умовах воєнного стану, розвитку національно-патріотичного виховання, формування у дітей навичок безпечної поведінки, підтримки емоційного благополуччя вихованців та створення сприятливого середовища для розвитку кожної дитини.</w:t>
      </w:r>
    </w:p>
    <w:p w14:paraId="35CCD065">
      <w:pPr>
        <w:pStyle w:val="30"/>
        <w:spacing w:after="0" w:line="240" w:lineRule="auto"/>
        <w:ind w:left="0"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Організація освітнього процесу здійснювалася за блочно-тематичним принципом із використанням інтегрованого підходу, що забезпечувало взаємозв’язок різних освітніх напрямів та видів дитячої діяльності. Календарне планування педагогів мало системний і послідовний характер, враховувало вікові особливості дітей, принципи повторення, поступового ускладнення, варіативності та наступності.</w:t>
      </w:r>
    </w:p>
    <w:p w14:paraId="2ADA5159">
      <w:pPr>
        <w:pStyle w:val="30"/>
        <w:spacing w:after="0" w:line="240" w:lineRule="auto"/>
        <w:ind w:left="0"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 календарних планах педагоги визначали тему тижня, зміст освітньої діяльності, інтеграцію знань, умінь та навичок у повсякденне життя дітей, добирали сучасні форми та методи роботи відповідно до освітніх потреб вихованців. Такий підхід дозволив зробити освітній процес більш змістовним, гнучким, динамічним та практично орієнтованим.</w:t>
      </w:r>
    </w:p>
    <w:p w14:paraId="79EE106C">
      <w:pPr>
        <w:pStyle w:val="30"/>
        <w:spacing w:after="0" w:line="240" w:lineRule="auto"/>
        <w:ind w:left="0"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Важливу роль у забезпеченні якості освітнього процесу відігравало предметно-просторове розвивальне середовище. У всіх вікових групах були створені функціональні осередки для ігрової, пізнавальної, дослідницької, мовленнєвої, художньо-естетичної та рухової діяльності дітей. Освітнє середовище постійно оновлювалося відповідно до тематики тижнів, інтересів дітей та пріоритетних напрямів роботи груп.</w:t>
      </w:r>
    </w:p>
    <w:p w14:paraId="03768644">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Особливо змістовною та результативною була робота педагогів груп раннього та молодшого дошкільного віку, де створено сучасні ігрові осередки для сенсорного розвитку, сюжетно-рольових ігор та пізнавальної активності дітей.</w:t>
      </w:r>
    </w:p>
    <w:p w14:paraId="417945C0">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Освітня діяльність у групах організовувалася у формі інтегрованих занять, міні-занять, дидактичних ігор, дослідницької діяльності, творчих майстерень, театралізованих ігор, сюжетно-рольових ситуацій, мовленнєвих вправ, рухливих ігор та практичної діяльності дітей.</w:t>
      </w:r>
    </w:p>
    <w:p w14:paraId="41795131">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Упродовж року в усіх вікових групах активно впроваджувалися тематичні тижні та мініпроєкти, серед яких: «Тиждень Я і моє ім’я», «Тиждень дружби», «Кольоровий тиждень», «Маленькі дослідники», «Я — помічник», «Осінній листочок», «Моя улюблена іграшка», «Веселка емоцій», «Зимова казка».</w:t>
      </w:r>
    </w:p>
    <w:p w14:paraId="2E62DC4D">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Реалізація тематичних тижнів та мініпроєктів сприяла розвитку мовлення, сенсорики, емоційного інтелекту, творчих здібностей, комунікативних навичок, самостійності, пізнавальної активності та соціального досвіду дітей. Особливу зацікавленість у вихованців викликали інтерактивні «заняття-відкриття», елементарні досліди, театралізовані ігри, творчі експерименти з природними матеріалами, художня діяльність та музично-рухові вправи.</w:t>
      </w:r>
    </w:p>
    <w:p w14:paraId="79C1B5AA">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Значна увага приділялася мовленнєвому розвитку дітей. Педагоги систематично проводили мовленнєві ігри, вправи на розвиток зв’язного мовлення, вивчення віршів, скоромовок, загадок, читання та інсценізацію казок, вправи для розвитку комунікативних навичок та емоційної виразності. У роботі з дітьми раннього віку активно використовувалися «хвилинки спілкування», пальчикові ігри, вправи з елементами міміки та жестів, що позитивно вплинуло на розвиток словникового запасу та формування фразового мовлення дітей.</w:t>
      </w:r>
    </w:p>
    <w:p w14:paraId="177F8CEC">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Важливим напрямом роботи залишалося національно-патріотичне виховання. Педагоги інтегрували елементи української культури, народних традицій, символіки та народознавства у різні види дитячої діяльності. У закладі проводилися тематичні дні, свята, розваги, бесіди, творчі майстерні, виставки дитячих робіт, спрямовані на формування у дітей любові до рідної землі, поваги до українських традицій, державних символів та національної культури.</w:t>
      </w:r>
    </w:p>
    <w:p w14:paraId="414F85C2">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 умовах воєнного стану особливої актуальності набули питання безпеки життєдіяльності та психологічної підтримки дітей. Упродовж року педагоги систематично проводили бесіди, дидактичні ігри, тренувальні вправи та тематичні заходи щодо формування навичок безпечної поведінки, дій під час сигналу «Повітряна тривога», правил поведінки з незнайомими предметами, основ мінної безпеки та емоційної саморегуляції.</w:t>
      </w:r>
    </w:p>
    <w:p w14:paraId="77590F98">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Особлива увага приділялася створенню психологічно безпечного середовища для дітей, підтримці позитивного емоційного клімату в групах, розвитку емоційного інтелекту, навичок взаємодії та дружнього спілкування. Педагоги використовували ігрові методики, вправи на розвиток емоційної сфери, арттерапевтичні елементи, казкотерапію та ігри для зниження тривожності дітей.</w:t>
      </w:r>
    </w:p>
    <w:p w14:paraId="3B4EB27B">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закладі створювалися умови для реалізації індивідуального підходу до кожної дитини. Педагоги систематично здійснювали спостереження за розвитком вихованців, аналізували результати освітньої діяльності, проводили моніторинг освітніх досягнень дітей, що дозволяло своєчасно коригувати освітній процес та забезпечувати диференційований підхід.</w:t>
      </w:r>
    </w:p>
    <w:p w14:paraId="03AE226C">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Позитивним результатом освітньої діяльності стало підвищення пізнавальної активності дітей, розвиток їхньої самостійності, комунікативних умінь, творчих здібностей, емоційної стійкості та соціальних навичок. Діти стали більш відкритими до взаємодії, активніше проявляли ініціативу, зацікавленість у пізнанні навколишнього світу та участі у спільній діяльності.</w:t>
      </w:r>
    </w:p>
    <w:p w14:paraId="08F231C4">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Таким чином, організація освітнього процесу у 2025/2026 навчальному році була цілісною, системною, дитиноцентричною та практично спрямованою. Освітня діяльність забезпечувала реалізацію сучасних підходів до дошкільної освіти, створення безпечного та комфортного освітнього середовища, розвиток ключових компетентностей дітей, підтримку їхнього емоційного благополуччя та формування основ успішної соціалізації й подальшого навчання.</w:t>
      </w:r>
    </w:p>
    <w:p w14:paraId="0EDAEE51">
      <w:pPr>
        <w:spacing w:after="0" w:line="240" w:lineRule="auto"/>
        <w:ind w:firstLine="709"/>
        <w:jc w:val="both"/>
        <w:rPr>
          <w:rFonts w:ascii="Times New Roman" w:hAnsi="Times New Roman" w:eastAsia="Times New Roman" w:cs="Times New Roman"/>
          <w:sz w:val="28"/>
          <w:szCs w:val="28"/>
          <w:lang w:val="uk-UA" w:eastAsia="ru-RU"/>
        </w:rPr>
      </w:pPr>
    </w:p>
    <w:p w14:paraId="331CAC81">
      <w:pPr>
        <w:spacing w:after="0" w:line="240" w:lineRule="auto"/>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Група дітей раннього віку «Сонечко»</w:t>
      </w:r>
    </w:p>
    <w:p w14:paraId="37477D56">
      <w:pPr>
        <w:spacing w:after="0" w:line="240" w:lineRule="auto"/>
        <w:jc w:val="both"/>
        <w:rPr>
          <w:rFonts w:ascii="Times New Roman" w:hAnsi="Times New Roman" w:eastAsia="Times New Roman" w:cs="Times New Roman"/>
          <w:bCs/>
          <w:sz w:val="28"/>
          <w:szCs w:val="28"/>
          <w:lang w:val="uk-UA" w:eastAsia="ru-RU"/>
        </w:rPr>
      </w:pPr>
      <w:r>
        <w:rPr>
          <w:rFonts w:ascii="Times New Roman" w:hAnsi="Times New Roman" w:eastAsia="Times New Roman" w:cs="Times New Roman"/>
          <w:bCs/>
          <w:sz w:val="28"/>
          <w:szCs w:val="28"/>
          <w:lang w:val="uk-UA" w:eastAsia="ru-RU"/>
        </w:rPr>
        <w:t xml:space="preserve">          У 2025/2026 навчальному році у групі раннього віку «Сонечко» освітній процес було спрямовано на забезпечення гармонійного психоемоційного, мовленнєвого, сенсорного та фізичного розвитку дітей раннього віку, формування первинних навичок соціалізації, самообслуговування та адаптації до умов закладу дошкільної освіти.</w:t>
      </w:r>
    </w:p>
    <w:p w14:paraId="2FD816B3">
      <w:pPr>
        <w:spacing w:after="0" w:line="240" w:lineRule="auto"/>
        <w:jc w:val="both"/>
        <w:rPr>
          <w:rFonts w:ascii="Times New Roman" w:hAnsi="Times New Roman" w:eastAsia="Times New Roman" w:cs="Times New Roman"/>
          <w:bCs/>
          <w:sz w:val="28"/>
          <w:szCs w:val="28"/>
          <w:lang w:val="uk-UA" w:eastAsia="ru-RU"/>
        </w:rPr>
      </w:pPr>
      <w:r>
        <w:rPr>
          <w:rFonts w:ascii="Times New Roman" w:hAnsi="Times New Roman" w:eastAsia="Times New Roman" w:cs="Times New Roman"/>
          <w:bCs/>
          <w:sz w:val="28"/>
          <w:szCs w:val="28"/>
          <w:lang w:val="uk-UA" w:eastAsia="ru-RU"/>
        </w:rPr>
        <w:t xml:space="preserve">          Педагоги групи значну увагу приділяли створенню психологічно безпечного, емоційно комфортного та доброзичливого середовища, у якому дитина могла вільно пізнавати навколишній світ, проявляти активність, емоції та ініціативу. Освітня діяльність організовувалася з урахуванням вікових особливостей дітей раннього віку, їх індивідуальних потреб та адаптаційних можливостей.</w:t>
      </w:r>
    </w:p>
    <w:p w14:paraId="7711918C">
      <w:pPr>
        <w:spacing w:after="0" w:line="240" w:lineRule="auto"/>
        <w:jc w:val="both"/>
        <w:rPr>
          <w:rFonts w:ascii="Times New Roman" w:hAnsi="Times New Roman" w:eastAsia="Times New Roman" w:cs="Times New Roman"/>
          <w:bCs/>
          <w:sz w:val="28"/>
          <w:szCs w:val="28"/>
          <w:lang w:val="uk-UA" w:eastAsia="ru-RU"/>
        </w:rPr>
      </w:pPr>
      <w:r>
        <w:rPr>
          <w:rFonts w:ascii="Times New Roman" w:hAnsi="Times New Roman" w:eastAsia="Times New Roman" w:cs="Times New Roman"/>
          <w:bCs/>
          <w:sz w:val="28"/>
          <w:szCs w:val="28"/>
          <w:lang w:val="uk-UA" w:eastAsia="ru-RU"/>
        </w:rPr>
        <w:t xml:space="preserve">         Упродовж року у групі активно впроваджувалися тематичні тижні та мініпроєкти: «Осінній листочок», «Моя улюблена іграшка», «Веселка емоцій», «Зимова казка», «Кольоровий тиждень», «День повітряної кульки», «Свято мильної бульбашки». Реалізація зазначених заходів сприяла розвитку сенсорного сприйняття, емоційної сфери, мовлення, дрібної моторики, уяви та пізнавальної активності дітей.</w:t>
      </w:r>
    </w:p>
    <w:p w14:paraId="48137732">
      <w:pPr>
        <w:spacing w:after="0" w:line="240" w:lineRule="auto"/>
        <w:jc w:val="both"/>
        <w:rPr>
          <w:rFonts w:ascii="Times New Roman" w:hAnsi="Times New Roman" w:eastAsia="Times New Roman" w:cs="Times New Roman"/>
          <w:bCs/>
          <w:sz w:val="28"/>
          <w:szCs w:val="28"/>
          <w:lang w:val="uk-UA" w:eastAsia="ru-RU"/>
        </w:rPr>
      </w:pPr>
      <w:r>
        <w:rPr>
          <w:rFonts w:ascii="Times New Roman" w:hAnsi="Times New Roman" w:eastAsia="Times New Roman" w:cs="Times New Roman"/>
          <w:bCs/>
          <w:sz w:val="28"/>
          <w:szCs w:val="28"/>
          <w:lang w:val="uk-UA" w:eastAsia="ru-RU"/>
        </w:rPr>
        <w:t xml:space="preserve">       Освітня діяльність проводилася у формі інтегрованих міні-занять, дидактичних ігор, пальчикових вправ, музично-рухових ігор, сенсорних вправ, театралізованих ситуацій, мовленнєвих хвилинок та практичної діяльності. Особливу увагу педагоги приділяли розвитку мовлення дітей: систематично проводилися вправи на звуконаслідування, розвиток словникового запасу, формування фразового мовлення, читання коротких віршів та казок із використанням міміки, жестів і театральних елементів.</w:t>
      </w:r>
    </w:p>
    <w:p w14:paraId="01D22BC2">
      <w:pPr>
        <w:spacing w:after="0" w:line="240" w:lineRule="auto"/>
        <w:jc w:val="both"/>
        <w:rPr>
          <w:rFonts w:ascii="Times New Roman" w:hAnsi="Times New Roman" w:eastAsia="Times New Roman" w:cs="Times New Roman"/>
          <w:bCs/>
          <w:sz w:val="28"/>
          <w:szCs w:val="28"/>
          <w:lang w:val="uk-UA" w:eastAsia="ru-RU"/>
        </w:rPr>
      </w:pPr>
      <w:r>
        <w:rPr>
          <w:rFonts w:ascii="Times New Roman" w:hAnsi="Times New Roman" w:eastAsia="Times New Roman" w:cs="Times New Roman"/>
          <w:bCs/>
          <w:sz w:val="28"/>
          <w:szCs w:val="28"/>
          <w:lang w:val="uk-UA" w:eastAsia="ru-RU"/>
        </w:rPr>
        <w:t xml:space="preserve">         У групі було створено сучасні осередки сенсорного розвитку, сюжетно-рольових ігор та рухової активності. Педагоги спільно з батьками активно працювали над оновленням предметно-просторового середовища, виготовленням дидактичних ігор, сенсорних матеріалів та елементів декору групи.</w:t>
      </w:r>
    </w:p>
    <w:p w14:paraId="5B5ECB2B">
      <w:pPr>
        <w:spacing w:after="0" w:line="240" w:lineRule="auto"/>
        <w:jc w:val="both"/>
        <w:rPr>
          <w:rFonts w:ascii="Times New Roman" w:hAnsi="Times New Roman" w:eastAsia="Times New Roman" w:cs="Times New Roman"/>
          <w:bCs/>
          <w:sz w:val="28"/>
          <w:szCs w:val="28"/>
          <w:lang w:val="uk-UA" w:eastAsia="ru-RU"/>
        </w:rPr>
      </w:pPr>
      <w:r>
        <w:rPr>
          <w:rFonts w:ascii="Times New Roman" w:hAnsi="Times New Roman" w:eastAsia="Times New Roman" w:cs="Times New Roman"/>
          <w:bCs/>
          <w:sz w:val="28"/>
          <w:szCs w:val="28"/>
          <w:lang w:val="uk-UA" w:eastAsia="ru-RU"/>
        </w:rPr>
        <w:t xml:space="preserve">        Особливе значення у роботі групи мала партнерська взаємодія з родинами вихованців. Батьки активно залучалися до родинних виставок, творчих заходів, виготовлення розвивальних матеріалів та облаштування ігрових осередків. Педагоги систематично проводили консультації щодо адаптації дітей, розвитку мовлення, емоційного благополуччя та особливостей раннього віку.</w:t>
      </w:r>
    </w:p>
    <w:p w14:paraId="16CCB52F">
      <w:pPr>
        <w:spacing w:after="0" w:line="240" w:lineRule="auto"/>
        <w:jc w:val="both"/>
        <w:rPr>
          <w:rFonts w:ascii="Times New Roman" w:hAnsi="Times New Roman" w:eastAsia="Times New Roman" w:cs="Times New Roman"/>
          <w:bCs/>
          <w:sz w:val="28"/>
          <w:szCs w:val="28"/>
          <w:lang w:val="uk-UA" w:eastAsia="ru-RU"/>
        </w:rPr>
      </w:pPr>
      <w:r>
        <w:rPr>
          <w:rFonts w:ascii="Times New Roman" w:hAnsi="Times New Roman" w:eastAsia="Times New Roman" w:cs="Times New Roman"/>
          <w:bCs/>
          <w:sz w:val="28"/>
          <w:szCs w:val="28"/>
          <w:lang w:val="uk-UA" w:eastAsia="ru-RU"/>
        </w:rPr>
        <w:t xml:space="preserve">         Завдяки системній та послідовній роботі педагогів групи вдалося забезпечити позитивну адаптацію дітей до умов закладу дошкільної освіти, сформувати у вихованців первинні навички самостійності, комунікації, взаємодії та підвищити рівень їхньої пізнавальної активності.</w:t>
      </w:r>
    </w:p>
    <w:p w14:paraId="5EF15E59">
      <w:pPr>
        <w:spacing w:after="0" w:line="240" w:lineRule="auto"/>
        <w:jc w:val="both"/>
        <w:rPr>
          <w:rFonts w:ascii="Times New Roman" w:hAnsi="Times New Roman" w:eastAsia="Times New Roman" w:cs="Times New Roman"/>
          <w:bCs/>
          <w:sz w:val="28"/>
          <w:szCs w:val="28"/>
          <w:lang w:val="uk-UA" w:eastAsia="ru-RU"/>
        </w:rPr>
      </w:pPr>
    </w:p>
    <w:p w14:paraId="3B309274">
      <w:pPr>
        <w:spacing w:after="0" w:line="240" w:lineRule="auto"/>
        <w:ind w:firstLine="709"/>
        <w:contextualSpacing/>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Молодша  група «Бджілка»</w:t>
      </w:r>
    </w:p>
    <w:p w14:paraId="335F19B6">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 2025/2026 навчальному році освітня діяльність у молодшій групі «Бджілка» була спрямована на всебічний розвиток дітей молодшого дошкільного віку, формування навичок спілкування, самообслуговування, пізнавальної активності, емоційної стійкості та позитивного ставлення до навколишнього світу.</w:t>
      </w:r>
    </w:p>
    <w:p w14:paraId="6600DF7C">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Педагоги групи забезпечували створення безпечного, емоційно комфортного та діяльнісного освітнього середовища, у якому дитина могла вільно взаємодіяти з однолітками, проявляти творчість, ініціативу та пізнавальний інтерес. Освітній процес організовувався на основі ігрової діяльності як провідного виду діяльності дітей молодшого дошкільного віку.</w:t>
      </w:r>
    </w:p>
    <w:p w14:paraId="12F3F127">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Упродовж року в групі реалізовувалися тематичні тижні: «Тиждень Я і моє ім’я», «Тиждень дружби», «Кольоровий тиждень», «Маленькі дослідники», «Я — помічник». Під час тематичних заходів діти вчилися взаємодіяти між собою, формували навички дружнього спілкування, ознайомлювалися з кольорами, властивостями предметів, елементарними природними явищами, набували практичних умінь самообслуговування та праці.</w:t>
      </w:r>
    </w:p>
    <w:p w14:paraId="120FD162">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Особливий інтерес у дітей викликали інтерактивні «заняття-відкриття»: «Куди зникає дощ?», «Як пахне весна?», «Що може робити м’ячик?», «З чого складається мій обід?». Через елементарні досліди, спостереження та практичну діяльність вихованці навчалися пізнавати навколишній світ, ставити запитання, робити висновки та висловлювати власні думки.</w:t>
      </w:r>
    </w:p>
    <w:p w14:paraId="3A43E6DC">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Вагоме місце у роботі групи посідав мовленнєвий розвиток дітей. Педагоги систематично проводили мовленнєві ігри, вправи на розвиток зв’язного мовлення, вивчення віршів, загадок, скоромовок, інсценізацію казок та театралізовані ігри. Значна увага приділялася розвитку комунікативних умінь, формуванню культури спілкування та емоційної виразності.</w:t>
      </w:r>
    </w:p>
    <w:p w14:paraId="5B8CC7C6">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Творчий розвиток вихованців забезпечувався через художню діяльність: малювання, аплікацію, ліплення, виготовлення колажів, роботу з природними матеріалами та участь у тематичних виставках «Осіння палітра», «Кольорові фантазії», «Мої перші поробки для мами».</w:t>
      </w:r>
    </w:p>
    <w:p w14:paraId="0742EB3C">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Особлива увага приділялася фізичному розвитку дітей: проводилися ранкові гімнастики, рухливі ігри, фізкультурні хвилинки, вправи на координацію рухів, профілактику плоскостопості та розвиток дрібної моторики.</w:t>
      </w:r>
    </w:p>
    <w:p w14:paraId="2FAB5259">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Упродовж року педагоги активно співпрацювали з батьками вихованців через консультації, творчі виставки, фотозвіти освітньої діяльності, спільні майстер-класи та тематичні заходи. Така взаємодія сприяла формуванню партнерських відносин між родиною та закладом освіти.</w:t>
      </w:r>
    </w:p>
    <w:p w14:paraId="51609A82">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Завдяки системній роботі педагогів у дітей молодшого дошкільного віку спостерігалася позитивна динаміка у розвитку мовлення, соціальних навичок, самостійності, пізнавальної активності та творчих здібностей.</w:t>
      </w:r>
    </w:p>
    <w:p w14:paraId="72D57889">
      <w:pPr>
        <w:spacing w:after="0" w:line="240" w:lineRule="auto"/>
        <w:ind w:firstLine="709"/>
        <w:contextualSpacing/>
        <w:jc w:val="both"/>
        <w:rPr>
          <w:rFonts w:ascii="Times New Roman" w:hAnsi="Times New Roman" w:eastAsia="Times New Roman" w:cs="Times New Roman"/>
          <w:sz w:val="28"/>
          <w:szCs w:val="28"/>
          <w:lang w:val="uk-UA" w:eastAsia="ru-RU"/>
        </w:rPr>
      </w:pPr>
    </w:p>
    <w:p w14:paraId="1332CC32">
      <w:pPr>
        <w:pStyle w:val="43"/>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Старша група «Джерельце»</w:t>
      </w:r>
    </w:p>
    <w:p w14:paraId="2E2110C8">
      <w:pPr>
        <w:spacing w:after="0" w:line="240" w:lineRule="auto"/>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Освітня діяльність у старшій групі «Джерельце» у 2025/2026 навчальному році була спрямована на забезпечення якісної підготовки дітей до навчання у школі, формування життєвих компетентностей, самостійності, відповідальності, пізнавальної активності та соціальної зрілості.</w:t>
      </w:r>
    </w:p>
    <w:p w14:paraId="2C642270">
      <w:pPr>
        <w:spacing w:after="0" w:line="240" w:lineRule="auto"/>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Педагоги групи забезпечували реалізацію інтегрованого підходу до організації освітнього процесу, активно впроваджували проблемно-пошукові методи, логіко-математичні вправи, мовленнєві ігри, елементи STEM-освіти, дослідницьку діяльність та творчі проєкти.</w:t>
      </w:r>
    </w:p>
    <w:p w14:paraId="4C05CC49">
      <w:pPr>
        <w:spacing w:after="0" w:line="240" w:lineRule="auto"/>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Упродовж року значна увага приділялася розвитку зв’язного мовлення, елементарних математичних уявлень, підготовці руки до письма, розвитку пам’яті, уваги, логічного мислення та навичок самостійної діяльності. Освітній процес будувався таким чином, щоб забезпечити плавний та психологічно комфортний перехід дітей до шкільного навчання.</w:t>
      </w:r>
    </w:p>
    <w:p w14:paraId="42188252">
      <w:pPr>
        <w:spacing w:after="0" w:line="240" w:lineRule="auto"/>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Особливим напрямом роботи залишалося національно-патріотичне виховання. Діти брали участь у тематичних заходах до державних свят, благодійних акціях, творчих проєктах, бесідах про Україну, українські традиції та символіку.</w:t>
      </w:r>
    </w:p>
    <w:p w14:paraId="32B37059">
      <w:pPr>
        <w:spacing w:after="0" w:line="240" w:lineRule="auto"/>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Педагоги приділяли увагу формуванню у дітей навичок безпечної поведінки, емоційної стійкості, відповідального ставлення до власного здоров’я та навколишнього середовища. У групі проводилися тематичні заняття, практичні вправи, тренувальні евакуації та ігрові ситуації з безпеки життєдіяльності.</w:t>
      </w:r>
    </w:p>
    <w:p w14:paraId="1C899BAA">
      <w:pPr>
        <w:spacing w:after="0" w:line="240" w:lineRule="auto"/>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Значну роль у роботі групи відігравала співпраця з батьками вихованців. Проводилися консультації щодо готовності дітей до школи, особливостей психологічної адаптації майбутніх першокласників, розвитку самостійності та відповідальності дітей.</w:t>
      </w:r>
    </w:p>
    <w:p w14:paraId="44B9FAF2">
      <w:pPr>
        <w:spacing w:after="0" w:line="240" w:lineRule="auto"/>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b/>
          <w:bCs/>
          <w:sz w:val="28"/>
          <w:szCs w:val="28"/>
          <w:lang w:val="uk-UA" w:eastAsia="ru-RU"/>
        </w:rPr>
        <w:t xml:space="preserve">       </w:t>
      </w:r>
      <w:r>
        <w:rPr>
          <w:rFonts w:ascii="Times New Roman" w:hAnsi="Times New Roman" w:eastAsia="Times New Roman" w:cs="Times New Roman"/>
          <w:sz w:val="28"/>
          <w:szCs w:val="28"/>
          <w:lang w:val="uk-UA" w:eastAsia="ru-RU"/>
        </w:rPr>
        <w:t>За результатами проведеної роботи більшість вихованців старшої групи продемонстрували достатній рівень сформованості основних життєвих компетентностей, готовність до подальшого навчання у школі, уміння взаємодіяти з однолітками та дорослими, проявляти самостійність, ініціативність та пізнавальний інтерес.</w:t>
      </w:r>
    </w:p>
    <w:p w14:paraId="1C6A25D1">
      <w:pPr>
        <w:spacing w:after="0" w:line="240" w:lineRule="auto"/>
        <w:contextualSpacing/>
        <w:jc w:val="both"/>
        <w:rPr>
          <w:rFonts w:ascii="Times New Roman" w:hAnsi="Times New Roman" w:eastAsia="Times New Roman" w:cs="Times New Roman"/>
          <w:sz w:val="28"/>
          <w:szCs w:val="28"/>
          <w:lang w:val="uk-UA" w:eastAsia="ru-RU"/>
        </w:rPr>
      </w:pPr>
    </w:p>
    <w:p w14:paraId="2879514B">
      <w:pPr>
        <w:pStyle w:val="30"/>
        <w:numPr>
          <w:ilvl w:val="0"/>
          <w:numId w:val="7"/>
        </w:numPr>
        <w:spacing w:after="0" w:line="240" w:lineRule="auto"/>
        <w:ind w:left="0" w:hanging="426"/>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 xml:space="preserve">Формування готовності дітей старшого дошкільного віку </w:t>
      </w:r>
    </w:p>
    <w:p w14:paraId="493A7B7C">
      <w:pPr>
        <w:pStyle w:val="30"/>
        <w:spacing w:after="0" w:line="24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до навчання у школі</w:t>
      </w:r>
    </w:p>
    <w:p w14:paraId="3B3B8178">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 2025/2026 навчальному році одним із пріоритетних напрямів діяльності закладу дошкільної освіти залишалося забезпечення якісної та всебічної підготовки дітей старшого дошкільного віку до подальшого навчання у школі. Робота педагогічного колективу була спрямована не на форсоване «шкільне навчання» дітей, а на формування життєвої, соціальної, емоційної, мовленнєвої, пізнавальної та психологічної готовності майбутніх першокласників відповідно до сучасних підходів Нової української школи.</w:t>
      </w:r>
    </w:p>
    <w:p w14:paraId="1A1EBC0A">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Упродовж року педагоги старшої групи працювали над створенням такого освітнього середовища, у якому дитина могла не лише отримувати знання та практичні навички, а й розвивати впевненість у собі, самостійність, ініціативність, здатність взаємодіяти з іншими, висловлювати власну думку та приймати рішення. Особлива увага приділялася формуванню позитивної мотивації до майбутнього навчання та створенню емоційно комфортного переходу від дошкільного дитинства до шкільного життя.</w:t>
      </w:r>
    </w:p>
    <w:p w14:paraId="4E351895">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Освітня діяльність із дітьми старшого дошкільного віку організовувалася через інтегровані заняття, дослідницьку діяльність, дидактичні та сюжетно-рольові ігри, мовленнєві вправи, творчі майстерні, проблемно-пошукові ситуації, мініпроєкти та тематичні тижні. У роботі педагоги активно використовували ігрові методи навчання, елементи критичного мислення, вправи на розвиток пам’яті, уваги, уяви, дрібної моторики, логіко-математичних умінь та комунікативних навичок.</w:t>
      </w:r>
    </w:p>
    <w:p w14:paraId="2541530F">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Значна увага приділялася мовленнєвому розвитку дітей. Упродовж року педагоги систематично проводили вправи на розвиток зв’язного мовлення, звукової культури мовлення, фонематичного слуху, вчили дітей будувати поширені речення, складати розповіді за серією картин, переказувати казки, висловлювати власні думки та аргументувати відповіді. Діти активно брали участь у мовленнєвих іграх, театралізованій діяльності, інсценізаціях, «колах спілкування» та сюжетно-рольових іграх </w:t>
      </w:r>
      <w:r>
        <w:rPr>
          <w:rFonts w:ascii="Times New Roman" w:hAnsi="Times New Roman" w:eastAsia="Times New Roman" w:cs="Times New Roman"/>
          <w:b/>
          <w:bCs/>
          <w:sz w:val="28"/>
          <w:szCs w:val="28"/>
          <w:lang w:val="uk-UA" w:eastAsia="ru-RU"/>
        </w:rPr>
        <w:t>«Школа», «Бібліотека», «Пошта», «Магазин»,</w:t>
      </w:r>
      <w:r>
        <w:rPr>
          <w:rFonts w:ascii="Times New Roman" w:hAnsi="Times New Roman" w:eastAsia="Times New Roman" w:cs="Times New Roman"/>
          <w:sz w:val="28"/>
          <w:szCs w:val="28"/>
          <w:lang w:val="uk-UA" w:eastAsia="ru-RU"/>
        </w:rPr>
        <w:t xml:space="preserve"> що сприяло формуванню комунікативної компетентності та впевненості у спілкуванні.</w:t>
      </w:r>
    </w:p>
    <w:p w14:paraId="377F0AEF">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роботі з підготовки дітей до школи педагоги систематично формували елементарні математичні уявлення: діти вправлялися у лічбі, орієнтуванні у просторі та часі, ознайомлювалися з геометричними фігурами, вчилися порівнювати предмети, класифікувати, аналізувати, встановлювати причинно-наслідкові зв’язки та виконувати логічні завдання. Значна увага приділялася розвитку дрібної моторики рук, підготовці руки до письма через графічні вправи, штрихування, роботу з трафаретами, конструювання, ліплення та творчі види діяльності.</w:t>
      </w:r>
    </w:p>
    <w:p w14:paraId="60CA972E">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Особливе значення у процесі підготовки майбутніх першокласників мало формування психологічної готовності до школи. Педагоги працювали над розвитком у дітей уміння слухати й чути інструкцію, концентрувати увагу, доводити розпочату справу до завершення, контролювати власну поведінку, взаємодіяти в колективі та долати труднощі. У роботі використовувалися психогімнастика, вправи на саморегуляцію, емоційне розвантаження, розвиток довільної поведінки та навичок співпраці.</w:t>
      </w:r>
    </w:p>
    <w:p w14:paraId="1B2A80DC">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Важливим напрямом діяльності залишалося формування соціальної компетентності дітей. Упродовж року вихованці вчилися працювати у парі та команді, домовлятися, дотримуватися правил взаємодії, вирішувати конфліктні ситуації мирним шляхом, проявляти повагу до інших та відповідальність за власні дії. Через рольові та ігрові ситуації діти знайомилися із соціальними ролями дорослих, поняттями відповідальності, дисципліни, взаємодопомоги та взаємоповаги.</w:t>
      </w:r>
    </w:p>
    <w:p w14:paraId="116C5D2A">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 умовах воєнного стану особливої актуальності набули питання безпеки життєдіяльності та емоційної стійкості дітей. Педагоги систематично проводили бесіди, тренувальні вправи та дидактичні ігри щодо правил поведінки під час сигналу «Повітряна тривога», евакуації до укриття, безпечного поводження з незнайомими предметами, формували у дітей навички безпечної поведінки та елементарної самоорганізації у надзвичайних ситуаціях.</w:t>
      </w:r>
    </w:p>
    <w:p w14:paraId="2F4B7C03">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Невід’ємною складовою підготовки до школи було національно-патріотичне виховання. Діти ознайомлювалися з державними символами України, народними традиціями, культурою та історією рідного краю, брали участь у тематичних заходах, творчих виставках, благодійних акціях, створювали малюнки та листівки для захисників України, вчили вірші та пісні патріотичного змісту.</w:t>
      </w:r>
    </w:p>
    <w:p w14:paraId="4B39DF68">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Педагоги активно впроваджували сучасні та інтерактивні форми роботи з дітьми старшого дошкільного віку. Значний інтерес у вихованців викликали інтегровані цикли занять </w:t>
      </w:r>
      <w:r>
        <w:rPr>
          <w:rFonts w:ascii="Times New Roman" w:hAnsi="Times New Roman" w:eastAsia="Times New Roman" w:cs="Times New Roman"/>
          <w:b/>
          <w:bCs/>
          <w:sz w:val="28"/>
          <w:szCs w:val="28"/>
          <w:lang w:val="uk-UA" w:eastAsia="ru-RU"/>
        </w:rPr>
        <w:t>«Майбутній першокласник — це я», тематичні ігрові ситуації «Подорож до школи», інтерактивні мінізаняття «Уроки від Совеняти», творчі проєкти «Школа — це цікаво» та «Я іду до школи».</w:t>
      </w:r>
      <w:r>
        <w:rPr>
          <w:rFonts w:ascii="Times New Roman" w:hAnsi="Times New Roman" w:eastAsia="Times New Roman" w:cs="Times New Roman"/>
          <w:sz w:val="28"/>
          <w:szCs w:val="28"/>
          <w:lang w:val="uk-UA" w:eastAsia="ru-RU"/>
        </w:rPr>
        <w:t xml:space="preserve"> У процесі такої діяльності діти знайомилися з майбутнім шкільним життям, вчилися презентувати себе, працювати за інструкцією, висловлювати власні думки, проявляти самостійність та відповідальність.</w:t>
      </w:r>
    </w:p>
    <w:p w14:paraId="66481285">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Важливе місце у забезпеченні якісної підготовки дітей до школи займала співпраця з батьками вихованців. Упродовж року проводилися індивідуальні консультації, бесіди, анкетування, тематичні зустрічі та інформаційні консультації щодо психологічної, емоційної та практичної готовності дітей до навчання у школі. Батьки отримували рекомендації щодо розвитку самостійності дітей, підтримки позитивної мотивації до навчання, організації режиму дня майбутнього першокласника та формування впевненості дитини у власних силах.</w:t>
      </w:r>
    </w:p>
    <w:p w14:paraId="6D281C49">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Позитивним результатом проведеної роботи стало те, що більшість вихованців старшого дошкільного віку продемонстрували достатній рівень сформованості основних життєвих компетентностей, пізнавальної активності, комунікативних навичок, емоційної зрілості та психологічної готовності до навчання у школі. Діти виявляли зацікавленість майбутнім навчанням, уміння взаємодіяти з однолітками та дорослими, працювати у колективі, виконувати поставлені завдання та проявляти самостійність у різних видах діяльності.</w:t>
      </w:r>
    </w:p>
    <w:p w14:paraId="7A700880">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Таким чином, робота з підготовки дітей старшого дошкільного віку до навчання у школі у 2025/2026 навчальному році була системною, комплексною та результативною. Вона забезпечувала збереження цінності дошкільного дитинства, створення умов для гармонійного розвитку особистості дитини та формування основ успішної адаптації майбутніх першокласників до подальшого навчання у Новій українській школі.</w:t>
      </w:r>
    </w:p>
    <w:p w14:paraId="3DBB3C24">
      <w:pPr>
        <w:spacing w:before="120" w:after="0" w:line="360" w:lineRule="auto"/>
        <w:jc w:val="both"/>
        <w:rPr>
          <w:rFonts w:ascii="Times New Roman" w:hAnsi="Times New Roman" w:eastAsia="Times New Roman" w:cs="Times New Roman"/>
          <w:sz w:val="28"/>
          <w:szCs w:val="28"/>
          <w:lang w:val="uk-UA" w:eastAsia="ru-RU"/>
        </w:rPr>
      </w:pPr>
    </w:p>
    <w:p w14:paraId="5A5A5210">
      <w:pPr>
        <w:pStyle w:val="30"/>
        <w:numPr>
          <w:ilvl w:val="0"/>
          <w:numId w:val="7"/>
        </w:numPr>
        <w:spacing w:after="0" w:line="240" w:lineRule="auto"/>
        <w:ind w:left="0"/>
        <w:jc w:val="center"/>
        <w:rPr>
          <w:rFonts w:ascii="Times New Roman" w:hAnsi="Times New Roman" w:eastAsia="Times New Roman" w:cs="Times New Roman"/>
          <w:sz w:val="28"/>
          <w:szCs w:val="28"/>
          <w:lang w:val="uk-UA" w:eastAsia="ru-RU"/>
        </w:rPr>
      </w:pPr>
      <w:r>
        <w:rPr>
          <w:rFonts w:ascii="Times New Roman" w:hAnsi="Times New Roman" w:eastAsia="Times New Roman" w:cs="Times New Roman"/>
          <w:b/>
          <w:sz w:val="28"/>
          <w:szCs w:val="28"/>
          <w:lang w:val="uk-UA" w:eastAsia="ru-RU"/>
        </w:rPr>
        <w:t xml:space="preserve">Партнерська взаємодія закладу дошкільної освіти </w:t>
      </w:r>
    </w:p>
    <w:p w14:paraId="1665C837">
      <w:pPr>
        <w:pStyle w:val="30"/>
        <w:spacing w:after="0" w:line="240" w:lineRule="auto"/>
        <w:ind w:left="0"/>
        <w:jc w:val="center"/>
        <w:rPr>
          <w:rFonts w:ascii="Times New Roman" w:hAnsi="Times New Roman" w:eastAsia="Times New Roman" w:cs="Times New Roman"/>
          <w:sz w:val="28"/>
          <w:szCs w:val="28"/>
          <w:lang w:val="uk-UA" w:eastAsia="ru-RU"/>
        </w:rPr>
      </w:pPr>
      <w:r>
        <w:rPr>
          <w:rFonts w:ascii="Times New Roman" w:hAnsi="Times New Roman" w:eastAsia="Times New Roman" w:cs="Times New Roman"/>
          <w:b/>
          <w:sz w:val="28"/>
          <w:szCs w:val="28"/>
          <w:lang w:val="uk-UA" w:eastAsia="ru-RU"/>
        </w:rPr>
        <w:t>з родинами вихованців</w:t>
      </w:r>
    </w:p>
    <w:p w14:paraId="5B0A9A28">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2025/2026 навчальному році одним із важливих напрямів діяльності закладу дошкільної освіти залишалася системна та цілеспрямована співпраця з родинами вихованців. Робота педагогічного колективу була спрямована на формування партнерських взаємовідносин між закладом освіти та батьками, заснованих на взаємній довірі, відкритості, взаємоповазі, відповідальності та спільному розумінні потреб дитини.</w:t>
      </w:r>
    </w:p>
    <w:p w14:paraId="1EAE6883">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сучасних умовах дошкільна освіта неможлива без тісної взаємодії з родиною, адже саме партнерство між педагогами та батьками створює необхідні умови для гармонійного розвитку, емоційного благополуччя та успішної соціалізації дітей. Саме тому упродовж навчального року адміністрація та педагогічний колектив закладу приділяли значну увагу налагодженню ефективної комунікації з батьківською громадою, залученню родин до освітнього процесу та підтримці позитивного психологічного клімату у взаєминах між усіма учасниками освітнього процесу.</w:t>
      </w:r>
    </w:p>
    <w:p w14:paraId="6BF58F2E">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Взаємодія з батьками здійснювалася через різні форми роботи: батьківські збори, індивідуальні консультації, тематичні бесіди, онлайн-зустрічі, анкетування, спільні свята, творчі виставки, благодійні акції, інформаційно-просвітницьку діяльність, а також через щоденну комунікацію педагогів із родинами вихованців.</w:t>
      </w:r>
    </w:p>
    <w:p w14:paraId="7B843D28">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Упродовж року педагоги систематично надавали батькам консультаційну та інформаційну підтримку щодо адаптації дітей до умов закладу дошкільної освіти, розвитку мовлення, формування навичок самостійності, психологічної підтримки дітей в умовах воєнного стану, організації безпечного середовища, особливостей вікового розвитку та підготовки дітей до школи.</w:t>
      </w:r>
    </w:p>
    <w:p w14:paraId="23E8AE72">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Особливу увагу педагогічний колектив приділяв питанням емоційного благополуччя дітей та підтримці родин у складних умовах сьогодення. Батькам надавалися рекомендації щодо формування у дітей відчуття безпеки, стабільності, подолання тривожності, організації режиму дня та підтримки позитивного емоційного контакту з дитиною.</w:t>
      </w:r>
    </w:p>
    <w:p w14:paraId="6B0C494C">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Важливим напрямом роботи стало </w:t>
      </w:r>
      <w:r>
        <w:rPr>
          <w:rFonts w:ascii="Times New Roman" w:hAnsi="Times New Roman" w:eastAsia="Times New Roman" w:cs="Times New Roman"/>
          <w:b/>
          <w:bCs/>
          <w:sz w:val="28"/>
          <w:szCs w:val="28"/>
          <w:lang w:val="uk-UA" w:eastAsia="ru-RU"/>
        </w:rPr>
        <w:t>підвищення педагогічної культури батьків</w:t>
      </w:r>
      <w:r>
        <w:rPr>
          <w:rFonts w:ascii="Times New Roman" w:hAnsi="Times New Roman" w:eastAsia="Times New Roman" w:cs="Times New Roman"/>
          <w:sz w:val="28"/>
          <w:szCs w:val="28"/>
          <w:lang w:val="uk-UA" w:eastAsia="ru-RU"/>
        </w:rPr>
        <w:t>. Для родин вихованців систематично готувалися інформаційні пам’ятки, консультації, поради, тематичні рекомендації щодо мовленнєвого розвитку дітей, організації ігрової діяльності вдома, розвитку дрібної моторики, формування культурно-гігієнічних навичок, безпечної поведінки та психологічної готовності дітей до школи.</w:t>
      </w:r>
    </w:p>
    <w:p w14:paraId="6C39C6AF">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З метою забезпечення постійного зворотного зв’язку та оперативного інформування батьків активно використовувалися сучасні цифрові засоби комунікації. Інформаційна взаємодія здійснювалася через Viber-групи, соціальні мережі закладу, електронні повідомлення та онлайн-консультації. На сторінках закладу систематично висвітлювалися події із життя садочка, результати освітньої діяльності, творчі досягнення дітей, тематичні заходи, свята, благодійні ініціативи, рекомендації для батьків та інформаційні матеріали з безпеки життєдіяльності.</w:t>
      </w:r>
    </w:p>
    <w:p w14:paraId="1A5F7443">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Позитивним результатом роботи стало активне залучення батьків до життя закладу дошкільної освіти. Родини вихованців брали участь у творчих виставках, тематичних тижнях, благодійних акціях, фоточеленджах, святкових заходах, озелененні та благоустрої території, поповненні предметно-просторового середовища груп, виготовленні дидактичних матеріалів та оформленні групових осередків.</w:t>
      </w:r>
    </w:p>
    <w:p w14:paraId="087F4D22">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Особливо цінною була підтримка батьківської громади у створенні безпечного та комфортного освітнього середовища. Завдяки спільним зусиллям педагогів і батьків проводилася робота з оновлення ігрових осередків, поповнення розвивального середовища сучасними дидактичними матеріалами, іграми, канцелярським приладдям та матеріалами для творчої діяльності дітей.</w:t>
      </w:r>
    </w:p>
    <w:p w14:paraId="344E2C75">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Упродовж року значна увага приділялася також питанням безпеки життєдіяльності та цивільного захисту. Для батьків проводилися </w:t>
      </w:r>
      <w:r>
        <w:rPr>
          <w:rFonts w:ascii="Times New Roman" w:hAnsi="Times New Roman" w:eastAsia="Times New Roman" w:cs="Times New Roman"/>
          <w:b/>
          <w:bCs/>
          <w:sz w:val="28"/>
          <w:szCs w:val="28"/>
          <w:lang w:val="uk-UA" w:eastAsia="ru-RU"/>
        </w:rPr>
        <w:t>інформаційні роз’яснення щодо правил поведінки під час сигналу «Повітряна тривога», евакуаційних заходів, дій у надзвичайних ситуаціях, мінної безпеки та безпечного поводження з підозрілими предметами.</w:t>
      </w:r>
      <w:r>
        <w:rPr>
          <w:rFonts w:ascii="Times New Roman" w:hAnsi="Times New Roman" w:eastAsia="Times New Roman" w:cs="Times New Roman"/>
          <w:sz w:val="28"/>
          <w:szCs w:val="28"/>
          <w:lang w:val="uk-UA" w:eastAsia="ru-RU"/>
        </w:rPr>
        <w:t xml:space="preserve"> Така робота сприяла підвищенню рівня обізнаності родин та формуванню спільної відповідальності за безпеку дітей.</w:t>
      </w:r>
    </w:p>
    <w:p w14:paraId="26F34A73">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Важливе місце у співпраці з батьками займала благодійна та волонтерська діяльність. Родини вихованців активно долучалися до благодійних акцій підтримки військовослужбовців, збору необхідних речей для захисників України, виготовлення дитячих листівок, малюнків та оберегів. Участь дітей і батьків у таких заходах сприяла формуванню громадянської свідомості, патріотизму, взаємопідтримки та єдності.</w:t>
      </w:r>
    </w:p>
    <w:p w14:paraId="168F7877">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Аналіз роботи свідчить, що упродовж навчального року вдалося забезпечити достатній рівень партнерської взаємодії між закладом дошкільної освіти та родинами вихованців. Батьки стали більш активними учасниками освітнього процесу, охочіше долучалися до спільних ініціатив, виявляли зацікавленість розвитком дітей та підтримували діяльність закладу.</w:t>
      </w:r>
    </w:p>
    <w:p w14:paraId="7F0D1658">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Разом із тим педагогічний колектив і надалі працюватиме над удосконаленням форм взаємодії з батьками, розширенням просвітницької діяльності, підвищенням рівня психолого-педагогічної підтримки родин та впровадженням сучасних інтерактивних форм співпраці. Пріоритетним напрямом залишається створення єдиного освітнього простору </w:t>
      </w:r>
      <w:r>
        <w:rPr>
          <w:rFonts w:ascii="Times New Roman" w:hAnsi="Times New Roman" w:eastAsia="Times New Roman" w:cs="Times New Roman"/>
          <w:b/>
          <w:bCs/>
          <w:sz w:val="28"/>
          <w:szCs w:val="28"/>
          <w:lang w:val="uk-UA" w:eastAsia="ru-RU"/>
        </w:rPr>
        <w:t xml:space="preserve">«заклад дошкільної освіти — дитина — родина», </w:t>
      </w:r>
      <w:r>
        <w:rPr>
          <w:rFonts w:ascii="Times New Roman" w:hAnsi="Times New Roman" w:eastAsia="Times New Roman" w:cs="Times New Roman"/>
          <w:sz w:val="28"/>
          <w:szCs w:val="28"/>
          <w:lang w:val="uk-UA" w:eastAsia="ru-RU"/>
        </w:rPr>
        <w:t>у якому кожна дитина почуватиметься захищеною, успішною та емоційно благополучною.</w:t>
      </w:r>
    </w:p>
    <w:p w14:paraId="185D8C93">
      <w:pPr>
        <w:spacing w:after="0" w:line="240" w:lineRule="auto"/>
        <w:jc w:val="both"/>
        <w:rPr>
          <w:rFonts w:ascii="Times New Roman" w:hAnsi="Times New Roman" w:eastAsia="Times New Roman" w:cs="Times New Roman"/>
          <w:sz w:val="28"/>
          <w:szCs w:val="28"/>
          <w:lang w:val="uk-UA" w:eastAsia="ru-RU"/>
        </w:rPr>
      </w:pPr>
    </w:p>
    <w:p w14:paraId="25293E1C">
      <w:pPr>
        <w:pStyle w:val="30"/>
        <w:numPr>
          <w:ilvl w:val="0"/>
          <w:numId w:val="7"/>
        </w:numPr>
        <w:spacing w:after="0" w:line="240" w:lineRule="auto"/>
        <w:ind w:left="0" w:firstLine="709"/>
        <w:jc w:val="center"/>
        <w:rPr>
          <w:rFonts w:ascii="Times New Roman" w:hAnsi="Times New Roman" w:eastAsia="Times New Roman" w:cs="Times New Roman"/>
          <w:sz w:val="28"/>
          <w:szCs w:val="28"/>
          <w:lang w:val="uk-UA" w:eastAsia="ru-RU"/>
        </w:rPr>
      </w:pPr>
      <w:r>
        <w:rPr>
          <w:rFonts w:ascii="Times New Roman" w:hAnsi="Times New Roman" w:eastAsia="Times New Roman" w:cs="Times New Roman"/>
          <w:b/>
          <w:sz w:val="28"/>
          <w:szCs w:val="28"/>
          <w:lang w:val="uk-UA" w:eastAsia="ru-RU"/>
        </w:rPr>
        <w:t xml:space="preserve">Соціально-педагогічний супровід дітей </w:t>
      </w:r>
    </w:p>
    <w:p w14:paraId="4D472A6C">
      <w:pPr>
        <w:pStyle w:val="30"/>
        <w:spacing w:after="0" w:line="240" w:lineRule="auto"/>
        <w:ind w:left="709"/>
        <w:jc w:val="center"/>
        <w:rPr>
          <w:rFonts w:ascii="Times New Roman" w:hAnsi="Times New Roman" w:eastAsia="Times New Roman" w:cs="Times New Roman"/>
          <w:sz w:val="28"/>
          <w:szCs w:val="28"/>
          <w:lang w:val="uk-UA" w:eastAsia="ru-RU"/>
        </w:rPr>
      </w:pPr>
      <w:r>
        <w:rPr>
          <w:rFonts w:ascii="Times New Roman" w:hAnsi="Times New Roman" w:eastAsia="Times New Roman" w:cs="Times New Roman"/>
          <w:b/>
          <w:sz w:val="28"/>
          <w:szCs w:val="28"/>
          <w:lang w:val="uk-UA" w:eastAsia="ru-RU"/>
        </w:rPr>
        <w:t>та підтримка сімей вихованців</w:t>
      </w:r>
    </w:p>
    <w:p w14:paraId="21E56125">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2025/2026 навчальному році діяльність закладу дошкільної освіти у напрямі соціально-педагогічного супроводу була спрямована на забезпечення доступності дошкільної освіти, захист прав та інтересів дітей, створення безпечного й підтримувального освітнього середовища, а також надання необхідної соціальної, психологічної та педагогічної підтримки сім’ям вихованців, які опинилися у складних життєвих обставинах або потребують особливої уваги.</w:t>
      </w:r>
    </w:p>
    <w:p w14:paraId="295E1D6A">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 умовах воєнного стану та складної соціальної ситуації в країні питання соціального захисту дітей набули особливої актуальності. Адміністрація закладу та педагогічний колектив здійснювали системну роботу щодо виявлення дітей пільгових категорій, вивчення потреб родин та організації необхідної підтримки. З цією метою у закладі було оновлено соціальний паспорт, у якому систематизовано інформацію про дітей із багатодітних, малозабезпечених, неповних сімей, дітей внутрішньо переміщених осіб, дітей військовослужбовців, дітей, які постраждали внаслідок воєнних дій та збройних конфліктів, а також дітей з особливими освітніми потребами та інвалідністю.</w:t>
      </w:r>
    </w:p>
    <w:p w14:paraId="0E44D954">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Особлива увага приділялася забезпеченню права кожної дитини на доступ до дошкільної освіти незалежно від соціального статусу родини чи життєвих обставин. Упродовж навчального року адміністрація закладу забезпечувала оперативне зарахування дітей із числа внутрішньо переміщених осіб, створення для них емоційно безпечних умов перебування, адаптацію до нового середовища та підтримку родин у період соціальної нестабільності.</w:t>
      </w:r>
    </w:p>
    <w:p w14:paraId="46EDF72D">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Важливим напрямом соціальної підтримки стало забезпечення пільгового харчування дітей відповідно до рішень органів місцевого самоврядування та чинного законодавства. Станом на кінець 2025/2026 навчального року безкоштовним харчуванням у закладі було забезпечено </w:t>
      </w:r>
      <w:r>
        <w:rPr>
          <w:rFonts w:hint="default" w:ascii="Times New Roman" w:hAnsi="Times New Roman" w:eastAsia="Times New Roman" w:cs="Times New Roman"/>
          <w:sz w:val="28"/>
          <w:szCs w:val="28"/>
          <w:lang w:val="uk-UA" w:eastAsia="ru-RU"/>
        </w:rPr>
        <w:t>65</w:t>
      </w:r>
      <w:r>
        <w:rPr>
          <w:rFonts w:ascii="Times New Roman" w:hAnsi="Times New Roman" w:eastAsia="Times New Roman" w:cs="Times New Roman"/>
          <w:sz w:val="28"/>
          <w:szCs w:val="28"/>
          <w:lang w:val="uk-UA" w:eastAsia="ru-RU"/>
        </w:rPr>
        <w:t xml:space="preserve"> дітей пільгових категорій, зокрема:</w:t>
      </w:r>
    </w:p>
    <w:p w14:paraId="33526D7D">
      <w:pPr>
        <w:pStyle w:val="30"/>
        <w:numPr>
          <w:ilvl w:val="0"/>
          <w:numId w:val="8"/>
        </w:num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1</w:t>
      </w:r>
      <w:r>
        <w:rPr>
          <w:rFonts w:hint="default" w:ascii="Times New Roman" w:hAnsi="Times New Roman" w:eastAsia="Times New Roman" w:cs="Times New Roman"/>
          <w:sz w:val="28"/>
          <w:szCs w:val="28"/>
          <w:lang w:val="uk-UA" w:eastAsia="ru-RU"/>
        </w:rPr>
        <w:t>2</w:t>
      </w:r>
      <w:r>
        <w:rPr>
          <w:rFonts w:ascii="Times New Roman" w:hAnsi="Times New Roman" w:eastAsia="Times New Roman" w:cs="Times New Roman"/>
          <w:sz w:val="28"/>
          <w:szCs w:val="28"/>
          <w:lang w:val="uk-UA" w:eastAsia="ru-RU"/>
        </w:rPr>
        <w:t xml:space="preserve"> дітей, батьки яких мають статус учасника бойових дій;</w:t>
      </w:r>
    </w:p>
    <w:p w14:paraId="65363E2B">
      <w:pPr>
        <w:pStyle w:val="30"/>
        <w:numPr>
          <w:ilvl w:val="0"/>
          <w:numId w:val="8"/>
        </w:numPr>
        <w:spacing w:after="0" w:line="240" w:lineRule="auto"/>
        <w:jc w:val="both"/>
        <w:rPr>
          <w:rFonts w:ascii="Times New Roman" w:hAnsi="Times New Roman" w:eastAsia="Times New Roman" w:cs="Times New Roman"/>
          <w:sz w:val="28"/>
          <w:szCs w:val="28"/>
          <w:lang w:val="uk-UA" w:eastAsia="ru-RU"/>
        </w:rPr>
      </w:pPr>
      <w:r>
        <w:rPr>
          <w:rFonts w:hint="default" w:ascii="Times New Roman" w:hAnsi="Times New Roman" w:eastAsia="Times New Roman" w:cs="Times New Roman"/>
          <w:sz w:val="28"/>
          <w:szCs w:val="28"/>
          <w:lang w:val="uk-UA" w:eastAsia="ru-RU"/>
        </w:rPr>
        <w:t>3</w:t>
      </w:r>
      <w:r>
        <w:rPr>
          <w:rFonts w:ascii="Times New Roman" w:hAnsi="Times New Roman" w:eastAsia="Times New Roman" w:cs="Times New Roman"/>
          <w:sz w:val="28"/>
          <w:szCs w:val="28"/>
          <w:lang w:val="uk-UA" w:eastAsia="ru-RU"/>
        </w:rPr>
        <w:t xml:space="preserve"> дітей із числа внутрішньо переміщених осіб;</w:t>
      </w:r>
    </w:p>
    <w:p w14:paraId="7EE1F82F">
      <w:pPr>
        <w:pStyle w:val="30"/>
        <w:numPr>
          <w:ilvl w:val="0"/>
          <w:numId w:val="8"/>
        </w:numPr>
        <w:spacing w:after="0" w:line="240" w:lineRule="auto"/>
        <w:jc w:val="both"/>
        <w:rPr>
          <w:rFonts w:ascii="Times New Roman" w:hAnsi="Times New Roman" w:eastAsia="Times New Roman" w:cs="Times New Roman"/>
          <w:sz w:val="28"/>
          <w:szCs w:val="28"/>
          <w:lang w:val="uk-UA" w:eastAsia="ru-RU"/>
        </w:rPr>
      </w:pPr>
      <w:r>
        <w:rPr>
          <w:rFonts w:hint="default" w:ascii="Times New Roman" w:hAnsi="Times New Roman" w:eastAsia="Times New Roman" w:cs="Times New Roman"/>
          <w:sz w:val="28"/>
          <w:szCs w:val="28"/>
          <w:lang w:val="uk-UA" w:eastAsia="ru-RU"/>
        </w:rPr>
        <w:t>9</w:t>
      </w:r>
      <w:r>
        <w:rPr>
          <w:rFonts w:ascii="Times New Roman" w:hAnsi="Times New Roman" w:eastAsia="Times New Roman" w:cs="Times New Roman"/>
          <w:sz w:val="28"/>
          <w:szCs w:val="28"/>
          <w:lang w:val="uk-UA" w:eastAsia="ru-RU"/>
        </w:rPr>
        <w:t xml:space="preserve"> дітей</w:t>
      </w:r>
      <w:r>
        <w:rPr>
          <w:rFonts w:hint="default" w:ascii="Times New Roman" w:hAnsi="Times New Roman" w:eastAsia="Times New Roman" w:cs="Times New Roman"/>
          <w:sz w:val="28"/>
          <w:szCs w:val="28"/>
          <w:lang w:val="uk-UA" w:eastAsia="ru-RU"/>
        </w:rPr>
        <w:t xml:space="preserve"> </w:t>
      </w:r>
      <w:r>
        <w:rPr>
          <w:rFonts w:ascii="Times New Roman" w:hAnsi="Times New Roman" w:eastAsia="Times New Roman" w:cs="Times New Roman"/>
          <w:sz w:val="28"/>
          <w:szCs w:val="28"/>
          <w:lang w:val="uk-UA" w:eastAsia="ru-RU"/>
        </w:rPr>
        <w:t xml:space="preserve"> з </w:t>
      </w:r>
      <w:r>
        <w:rPr>
          <w:rFonts w:hint="default" w:ascii="Times New Roman" w:hAnsi="Times New Roman" w:eastAsia="Times New Roman" w:cs="Times New Roman"/>
          <w:sz w:val="28"/>
          <w:szCs w:val="28"/>
          <w:lang w:val="uk-UA" w:eastAsia="ru-RU"/>
        </w:rPr>
        <w:t xml:space="preserve"> багатодітних родин</w:t>
      </w:r>
    </w:p>
    <w:p w14:paraId="42F2467F">
      <w:pPr>
        <w:pStyle w:val="30"/>
        <w:numPr>
          <w:ilvl w:val="0"/>
          <w:numId w:val="8"/>
        </w:numPr>
        <w:spacing w:after="0" w:line="240" w:lineRule="auto"/>
        <w:jc w:val="both"/>
        <w:rPr>
          <w:rFonts w:ascii="Times New Roman" w:hAnsi="Times New Roman" w:eastAsia="Times New Roman" w:cs="Times New Roman"/>
          <w:sz w:val="28"/>
          <w:szCs w:val="28"/>
          <w:lang w:val="uk-UA" w:eastAsia="ru-RU"/>
        </w:rPr>
      </w:pPr>
      <w:r>
        <w:rPr>
          <w:rFonts w:hint="default" w:ascii="Times New Roman" w:hAnsi="Times New Roman" w:eastAsia="Times New Roman" w:cs="Times New Roman"/>
          <w:sz w:val="28"/>
          <w:szCs w:val="28"/>
          <w:lang w:val="uk-UA" w:eastAsia="ru-RU"/>
        </w:rPr>
        <w:t>1 дитина з малозабезпечених родин</w:t>
      </w:r>
    </w:p>
    <w:p w14:paraId="208178D3">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Робота з дітьми зазначених категорій будувалася на принципах гуманності, дитиноцентризму, толерантності, інклюзивності та педагогічної підтримки. Педагоги приділяли значну увагу створенню психологічно комфортного середовища, розвитку емоційної стійкості дітей, формуванню у них відчуття безпеки, довіри та соціальної захищеності.</w:t>
      </w:r>
    </w:p>
    <w:p w14:paraId="11ADF536">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 умовах воєнного стану особливої актуальності набули питання психологічної підтримки дітей та родин. Педагоги здійснювали індивідуальний підхід до вихованців, враховували їхній емоційний стан, адаптаційні можливості та життєві обставини. У роботі активно використовувалися ігрові методики, вправи емоційного розвантаження, арттерапевтичні елементи, бесіди, казкотерапія та вправи на розвиток навичок спілкування й подолання тривожності.</w:t>
      </w:r>
    </w:p>
    <w:p w14:paraId="0DB30264">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Адміністрація закладу підтримувала взаємодію з органами місцевого самоврядування, соціальними службами, службою у справах дітей, медичними працівниками та іншими установами з метою забезпечення соціального захисту дітей та надання необхідної допомоги родинам вихованців.</w:t>
      </w:r>
    </w:p>
    <w:p w14:paraId="1DF775DB">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Значна увага приділялася інформаційно-просвітницькій роботі з батьками. Родини систематично отримували консультації щодо прав дітей та батьків, оформлення пільг, отримання соціальної підтримки, особливостей психологічної підтримки дітей у кризових ситуаціях, а також рекомендації щодо створення сприятливого сімейного мікроклімату.</w:t>
      </w:r>
    </w:p>
    <w:p w14:paraId="638934DB">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Важливою складовою соціально-педагогічної роботи залишалося вивчення охоплення дітей дошкільною освітою. Педагогічний колектив здійснював роз’яснювальну роботу серед батьків дітей, які не відвідують заклад дошкільної освіти, щодо важливості здобуття дошкільної освіти для всебічного розвитку дитини, її соціалізації та підготовки до подальшого навчання у школі. З цією метою проводилися індивідуальні бесіди, консультації, Дні відкритих дверей, надавалися інформаційні матеріали та рекомендації для батьків.</w:t>
      </w:r>
    </w:p>
    <w:p w14:paraId="02AB9B8C">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Позитивним результатом проведеної роботи стало забезпечення стабільного соціально-педагогічного супроводу дітей пільгових категорій, створення у закладі атмосфери підтримки, довіри та безпеки, а також налагодження конструктивної взаємодії між закладом дошкільної освіти, родинами вихованців та соціальними партнерами.</w:t>
      </w:r>
    </w:p>
    <w:p w14:paraId="40BD3F94">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 подальшій роботі заклад і надалі планує посилювати міжвідомчу співпрацю, удосконалювати систему соціально-педагогічного супроводу дітей та родин, розширювати форми психологічної підтримки сімей і створювати умови для забезпечення рівного доступу кожної дитини до якісної та безпечної дошкільної освіти.</w:t>
      </w:r>
    </w:p>
    <w:p w14:paraId="70B66A1B">
      <w:pPr>
        <w:spacing w:after="0" w:line="240" w:lineRule="auto"/>
        <w:ind w:firstLine="709"/>
        <w:jc w:val="both"/>
        <w:rPr>
          <w:rFonts w:ascii="Times New Roman" w:hAnsi="Times New Roman" w:eastAsia="Times New Roman" w:cs="Times New Roman"/>
          <w:sz w:val="28"/>
          <w:szCs w:val="28"/>
          <w:lang w:val="uk-UA" w:eastAsia="ru-RU"/>
        </w:rPr>
      </w:pPr>
    </w:p>
    <w:p w14:paraId="24D1DA79">
      <w:pPr>
        <w:pStyle w:val="30"/>
        <w:numPr>
          <w:ilvl w:val="0"/>
          <w:numId w:val="7"/>
        </w:numPr>
        <w:spacing w:after="0" w:line="24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 xml:space="preserve">Організація харчування </w:t>
      </w:r>
    </w:p>
    <w:p w14:paraId="5CA95355">
      <w:pPr>
        <w:pStyle w:val="30"/>
        <w:spacing w:after="0" w:line="24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та забезпечення безпечності харчових продуктів</w:t>
      </w:r>
    </w:p>
    <w:p w14:paraId="25A8F12A">
      <w:pPr>
        <w:spacing w:after="0" w:line="240" w:lineRule="auto"/>
        <w:jc w:val="both"/>
        <w:rPr>
          <w:rFonts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color w:val="000000" w:themeColor="text1"/>
          <w:sz w:val="28"/>
          <w:szCs w:val="28"/>
          <w:lang w:val="uk-UA" w:eastAsia="ru-RU"/>
        </w:rPr>
        <w:t xml:space="preserve">      У 2025/2026 навчальному році організація харчування у закладі дошкільної освіти здійснювалася як один із пріоритетних напрямів діяльності закладу, спрямований на забезпечення повноцінного, безпечного, збалансованого та якісного харчування дітей дошкільного віку, формування культури здорового способу життя та збереження здоров’я вихованців.</w:t>
      </w:r>
    </w:p>
    <w:p w14:paraId="2ECBC0D5">
      <w:pPr>
        <w:spacing w:after="0" w:line="240" w:lineRule="auto"/>
        <w:ind w:firstLine="709"/>
        <w:jc w:val="both"/>
        <w:rPr>
          <w:rFonts w:ascii="Times New Roman" w:hAnsi="Times New Roman" w:eastAsia="Times New Roman" w:cs="Times New Roman"/>
          <w:color w:val="000000" w:themeColor="text1"/>
          <w:sz w:val="28"/>
          <w:szCs w:val="28"/>
          <w:lang w:val="uk-UA" w:eastAsia="ru-RU"/>
        </w:rPr>
      </w:pPr>
      <w:r>
        <w:rPr>
          <w:rFonts w:ascii="Times New Roman" w:hAnsi="Times New Roman" w:eastAsia="Times New Roman" w:cs="Times New Roman"/>
          <w:color w:val="000000" w:themeColor="text1"/>
          <w:sz w:val="28"/>
          <w:szCs w:val="28"/>
          <w:lang w:val="uk-UA" w:eastAsia="ru-RU"/>
        </w:rPr>
        <w:t xml:space="preserve">Організація харчування дітей забезпечувалася відповідно до вимог чинного законодавства України, зокрема </w:t>
      </w:r>
      <w:r>
        <w:rPr>
          <w:rFonts w:ascii="Times New Roman" w:hAnsi="Times New Roman" w:eastAsia="Times New Roman" w:cs="Times New Roman"/>
          <w:b/>
          <w:bCs/>
          <w:color w:val="000000" w:themeColor="text1"/>
          <w:sz w:val="28"/>
          <w:szCs w:val="28"/>
          <w:lang w:val="uk-UA" w:eastAsia="ru-RU"/>
        </w:rPr>
        <w:t>Постанови Кабінету Міністрів України від 24.03.2021 №305 «Про затвердження норм та Порядку організації харчування у закладах освіти та дитячих закладах оздоровлення та відпочинку»,</w:t>
      </w:r>
      <w:r>
        <w:rPr>
          <w:rFonts w:ascii="Times New Roman" w:hAnsi="Times New Roman" w:eastAsia="Times New Roman" w:cs="Times New Roman"/>
          <w:color w:val="000000" w:themeColor="text1"/>
          <w:sz w:val="28"/>
          <w:szCs w:val="28"/>
          <w:lang w:val="uk-UA" w:eastAsia="ru-RU"/>
        </w:rPr>
        <w:t xml:space="preserve"> санітарного законодавства та вимог системи управління безпечністю харчових продуктів НАССР.</w:t>
      </w:r>
    </w:p>
    <w:p w14:paraId="75B98E89">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Особлива увага приділялася дотриманню санітарно-гігієнічних вимог, безпечності харчових продуктів, контролю температурного режиму, умов зберігання та технології приготування страв.</w:t>
      </w:r>
    </w:p>
    <w:p w14:paraId="697E058E">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Відповідальною особою за організацію харчування відповідно до наказу по закладу визначено сестру медичну старшу Гівчак</w:t>
      </w:r>
      <w:r>
        <w:rPr>
          <w:rFonts w:hint="default" w:ascii="Times New Roman" w:hAnsi="Times New Roman" w:eastAsia="Times New Roman" w:cs="Times New Roman"/>
          <w:sz w:val="28"/>
          <w:szCs w:val="28"/>
          <w:lang w:val="uk-UA" w:eastAsia="ru-RU"/>
        </w:rPr>
        <w:t xml:space="preserve"> В.І.</w:t>
      </w:r>
      <w:r>
        <w:rPr>
          <w:rFonts w:ascii="Times New Roman" w:hAnsi="Times New Roman" w:eastAsia="Times New Roman" w:cs="Times New Roman"/>
          <w:sz w:val="28"/>
          <w:szCs w:val="28"/>
          <w:lang w:val="uk-UA" w:eastAsia="ru-RU"/>
        </w:rPr>
        <w:t>, яка здійснювала постійний контроль за якістю продуктів харчування, виконанням натуральних норм, дотриманням санітарних вимог, веденням документації, організацією харчування дітей та обліком калорійності страв.</w:t>
      </w:r>
    </w:p>
    <w:p w14:paraId="1936B5BA">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Харчування дітей організовувалося відповідно до затвердженого сезонного чотиритижневого меню, погодженого з територіальними органами Держпродспоживслужби. Упродовж навчального року у закладі було забезпечено триразове харчування дітей в осінньо-зимовий період та чотириразове — у літній оздоровчий період. Меню формувалося з урахуванням вікових потреб дітей, принципів здорового харчування, енергетичної цінності продуктів та вимог щодо збалансованості раціону.</w:t>
      </w:r>
    </w:p>
    <w:p w14:paraId="0C7CC637">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закладі продовжувалося впровадження сучасних підходів до організації дитячого харчування відповідно до реформи шкільного та дошкільного харчування. Значна увага приділялася оновленню раціону дітей, зменшенню кількості солі та цукру, збільшенню споживання овочів, фруктів, страв із круп, бобових культур та продуктів із високою харчовою цінністю. У меню активно використовувалися сучасні рецептури страв, адаптовані для дитячого харчування, що дозволило зробити раціон дітей більш різноманітним, корисним та привабливим.</w:t>
      </w:r>
    </w:p>
    <w:p w14:paraId="2DF3D0EC">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Позитивно сприймалися дітьми нові страви, зокрема суп із сочевицею та овочами, рис із овочами та рибою, булгур із зеленню, овочеві гарніри, запіканки, страви з курячого філе та овочів. Оновлений підхід до організації харчування сприяв формуванню у дітей навичок здорового харчування та позитивного ставлення до корисних продуктів.</w:t>
      </w:r>
    </w:p>
    <w:p w14:paraId="6B52A762">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Матеріально-технічний стан харчоблоку упродовж року підтримувався на належному рівні. Харчоблок забезпечений необхідним технологічним та холодильним обладнанням, кухонним інвентарем, миючими та дезінфікуючими засобами. Протягом навчального року було частково оновлено матеріально-технічну базу харчоблоку: придбано новий посуд та холодильник, що дозволило покращити умови зберігання продуктів та організацію роботи працівників харчоблоку.</w:t>
      </w:r>
    </w:p>
    <w:p w14:paraId="1E3C33F4">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Особлива увага приділялася дотриманню вимог щодо зберігання продуктів харчування. У закладі забезпечувалося дотримання товарного сусідства, температурного режиму, термінів придатності продуктів та санітарно-гігієнічних вимог до складських приміщень. Усі продукти харчування надходили до закладу з відповідними супровідними документами, що підтверджували їх якість та безпечність. Протягом року випадків постачання продуктів без відповідної документації не зафіксовано.</w:t>
      </w:r>
    </w:p>
    <w:p w14:paraId="5FA37C32">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Контроль за якістю готових страв здійснювався щоденно. Сестра медична старша проводила органолептичну оцінку страв перед видачею на групи та здійснювала відповідні записи у журналах бракеражу готової продукції. Відбір та зберігання добових проб проводилися відповідно до встановлених вимог і температурного режиму.</w:t>
      </w:r>
    </w:p>
    <w:p w14:paraId="63924F69">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Видача готових страв на групи здійснювалася відповідно до затвердженого графіка. Працівники суворо дотримувалися санітарно-гігієнічних вимог під час транспортування їжі: використовували промаркований посуд із кришками, спеціальний одяг та засоби індивідуального захисту. Такий підхід дозволяв забезпечити належний рівень безпечності та гігієни дитячого харчування.</w:t>
      </w:r>
    </w:p>
    <w:p w14:paraId="275F7E72">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Відбір добових проб проводився кухарем у присутності сестри медичної старшої з дотриманням вимог до обсягу та часу відбору, відповідно до норм молодшої вікової групи. Проби зберігались у спеціально виділеному місці відповідно до температурного режиму.</w:t>
      </w:r>
    </w:p>
    <w:p w14:paraId="11307489">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Документація з організації харчування велася відповідно до встановлених вимог та систематично контролювалася адміністрацією закладу. Сестра медична старша, завідувач господарства та працівники харчоблоку забезпечували належне ведення журналів, меню-вимог, бракеражної документації, обліку продуктів та виконання норм харчування. Порушень у веденні документації протягом навчального року не виявлено.</w:t>
      </w:r>
    </w:p>
    <w:p w14:paraId="3FDFD47F">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Протягом року виконання натуральних норм харчування за основними продуктами — молоком, м’ясом, рибою, яйцями, овочами, фруктами, соками, хлібом, сиром, маслом та іншими продуктами — перебувало на належному рівні. У випадках тимчасової відсутності окремих продуктів на ринку здійснювалася їх обґрунтована заміна на рівноцінні відповідно до нормативних вимог та рекомендацій щодо організації харчування дітей.          </w:t>
      </w:r>
    </w:p>
    <w:p w14:paraId="7A36F3F5">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Важливим напрямом роботи залишалося забезпечення відкритості та інформування батьків щодо організації харчування дітей. Питання здорового та раціонального харчування систематично висвітлювалися на батьківських зборах, консультаціях, у Viber-групах та на офіційних інформаційних ресурсах закладу. Батьки мали можливість ознайомлюватися з меню, рекомендаціями щодо здорового харчування та особливостями організації дитячого раціону в закладі.</w:t>
      </w:r>
    </w:p>
    <w:p w14:paraId="1AC4253A">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w:t>
      </w:r>
      <w:r>
        <w:rPr>
          <w:rFonts w:ascii="Times New Roman" w:hAnsi="Times New Roman" w:cs="Times New Roman"/>
          <w:sz w:val="28"/>
          <w:szCs w:val="28"/>
          <w:lang w:val="uk-UA"/>
        </w:rPr>
        <w:t xml:space="preserve">         Таким чином, у 2025/2026 навчальному році у закладі дошкільної освіти було забезпечено належний рівень організації харчування дітей, дотримання вимог безпечності харчових продуктів, системний контроль за якістю харчування та створення умов для формування у вихованців основ здорового способу життя і культури харчування.</w:t>
      </w:r>
      <w:r>
        <w:rPr>
          <w:rFonts w:ascii="Times New Roman" w:hAnsi="Times New Roman" w:eastAsia="Times New Roman" w:cs="Times New Roman"/>
          <w:sz w:val="28"/>
          <w:szCs w:val="28"/>
          <w:lang w:val="uk-UA" w:eastAsia="ru-RU"/>
        </w:rPr>
        <w:t xml:space="preserve">         </w:t>
      </w:r>
    </w:p>
    <w:p w14:paraId="1808A1B5">
      <w:pPr>
        <w:spacing w:after="0" w:line="240" w:lineRule="auto"/>
        <w:jc w:val="both"/>
        <w:rPr>
          <w:rFonts w:ascii="Times New Roman" w:hAnsi="Times New Roman" w:cs="Times New Roman"/>
          <w:iCs/>
          <w:sz w:val="28"/>
          <w:szCs w:val="28"/>
          <w:lang w:val="uk-UA"/>
        </w:rPr>
      </w:pPr>
    </w:p>
    <w:p w14:paraId="710B2126">
      <w:pPr>
        <w:pStyle w:val="30"/>
        <w:numPr>
          <w:ilvl w:val="0"/>
          <w:numId w:val="7"/>
        </w:numPr>
        <w:spacing w:after="0" w:line="240" w:lineRule="auto"/>
        <w:ind w:left="0"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b/>
          <w:sz w:val="28"/>
          <w:szCs w:val="28"/>
          <w:lang w:val="uk-UA" w:eastAsia="ru-RU"/>
        </w:rPr>
        <w:t>Медичний супровід, оздоровча та профілактична робота</w:t>
      </w:r>
    </w:p>
    <w:p w14:paraId="6698AF98">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 2025/2026 навчальному році</w:t>
      </w:r>
      <w:r>
        <w:t xml:space="preserve"> </w:t>
      </w:r>
      <w:r>
        <w:rPr>
          <w:rFonts w:ascii="Times New Roman" w:hAnsi="Times New Roman" w:eastAsia="Times New Roman" w:cs="Times New Roman"/>
          <w:sz w:val="28"/>
          <w:szCs w:val="28"/>
          <w:lang w:val="uk-UA" w:eastAsia="ru-RU"/>
        </w:rPr>
        <w:t>медичний супровід освітнього процесу здійснювався відповідно до вимог чинного законодавства України, санітарного регламенту для закладів дошкільної освіти, нормативних документів у сфері охорони здоров’я, безпеки життєдіяльності та організації освітнього процесу в умовах воєнного стану. Особлива увага приділялася дотриманню санітарно-гігієнічних вимог, профілактиці інфекційних захворювань, створенню безпечного та здоров’язбережувального освітнього середовища.</w:t>
      </w:r>
    </w:p>
    <w:p w14:paraId="227E497D">
      <w:pPr>
        <w:spacing w:after="0" w:line="240" w:lineRule="auto"/>
        <w:ind w:firstLine="709"/>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Медичне обслуговування дітей у закладі забезпечувала сестра медична старша Гівчак</w:t>
      </w:r>
      <w:r>
        <w:rPr>
          <w:rFonts w:hint="default" w:ascii="Times New Roman" w:hAnsi="Times New Roman" w:eastAsia="Times New Roman" w:cs="Times New Roman"/>
          <w:sz w:val="28"/>
          <w:szCs w:val="28"/>
          <w:lang w:val="uk-UA" w:eastAsia="ru-RU"/>
        </w:rPr>
        <w:t xml:space="preserve"> В.І.</w:t>
      </w:r>
      <w:r>
        <w:rPr>
          <w:rFonts w:ascii="Times New Roman" w:hAnsi="Times New Roman" w:eastAsia="Times New Roman" w:cs="Times New Roman"/>
          <w:sz w:val="28"/>
          <w:szCs w:val="28"/>
          <w:lang w:val="uk-UA" w:eastAsia="ru-RU"/>
        </w:rPr>
        <w:t>, яка здійснювала щоденний контроль за станом здоров’я вихованців, організовувала профілактичну, санітарно-просвітницьку та оздоровчу роботу, координувала проведення медичних оглядів, контролювала санітарний стан приміщень, дотримання режиму дня, організацію харчування та виконання оздоровчих заходів.</w:t>
      </w:r>
    </w:p>
    <w:p w14:paraId="2A40FEAB">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На початку навчального року було проведено аналіз медичних довідок та стану здоров’я вихованців, сформовано групи здоров’я дітей та визначено індивідуальні рекомендації щодо фізичного навантаження та оздоровчої роботи. </w:t>
      </w:r>
    </w:p>
    <w:p w14:paraId="4FD99131">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Упродовж навчального року медичним працівником спільно з педагогами та інструктором з фізичної культури здійснювався постійний моніторинг фізичного розвитку дітей, рівня захворюваності, відвідування закладу, адаптації дітей до умов ЗДО та ефективності оздоровчих заходів. Результати моніторингу систематично аналізувалися під час педагогічних годин, нарад при директорі та використовувалися для коригування профілактичної й фізкультурно-оздоровчої роботи.</w:t>
      </w:r>
    </w:p>
    <w:p w14:paraId="6FBFB9C5">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З метою зміцнення здоров’я дітей у закладі систематично проводилася фізкультурно-оздоровча робота. Щоденно організовувалися ранкова гімнастика, фізкультхвилинки, рухливі ігри, вправи після денного сну, дихальна гімнастика, прогулянки на свіжому повітрі та загартувальні процедури. Особлива увага приділялася розвитку рухової активності дітей, профілактиці порушень постави, зміцненню дихальної системи та формуванню здоров’язбережувальної компетентності вихованців.</w:t>
      </w:r>
    </w:p>
    <w:p w14:paraId="31E5C0D8">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Упродовж року у закладі проводилися фізкультурні розваги, спортивні свята, тематичні тижні здоров’я, рухливі естафети та заходи, спрямовані на популяризацію здорового способу життя серед дітей. Комплексна фізкультурно-оздоровча робота сприяла підвищенню витривалості дітей, зміцненню їхнього фізичного стану та покращенню емоційного благополуччя. </w:t>
      </w:r>
    </w:p>
    <w:p w14:paraId="4CDE9AB3">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Особлива увага приділялася профілактиці інфекційних захворювань та дотриманню санітарно-гігієнічних вимог. У закладі забезпечувалося регулярне провітрювання приміщень, контроль температурного режиму та вологості повітря, систематичне вологе прибирання із застосуванням дезінфекційних засобів, дотримання правил особистої гігієни дітьми та працівниками.</w:t>
      </w:r>
    </w:p>
    <w:p w14:paraId="73011273">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Щоденний ранковий прийом дітей супроводжувався візуальним оглядом вихованців з метою своєчасного виявлення ознак захворювання та недопущення поширення інфекцій у дитячому колективі. У разі виявлення симптомів захворювання батьки оперативно інформувалися про необхідність звернення до сімейного лікаря.</w:t>
      </w:r>
    </w:p>
    <w:p w14:paraId="552077F6">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Медичний кабінет закладу забезпечений необхідним обладнанням, засобами для надання першої долікарської допомоги, дезінфекційними матеріалами та засобами індивідуального захисту. </w:t>
      </w:r>
    </w:p>
    <w:p w14:paraId="5ED509E0">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В умовах воєнного стану особливого значення набула інформаційно-просвітницька робота з батьками та працівниками закладу. Через офіційні інформаційні ресурси, Viber-групи та сторінку закладу у Facebook медичний працівник систематично надавав рекомендації щодо профілактики сезонних захворювань, дій під час повітряної тривоги, організації аптечки першої допомоги, психологічної підтримки дітей та дотримання правил безпеки у надзвичайних ситуаціях. </w:t>
      </w:r>
    </w:p>
    <w:p w14:paraId="168B742C">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Протягом навчального року сестра медична старша здійснювала контроль за своєчасним проходженням працівниками обов’язкових медичних оглядів, веденням відповідної документації та дотриманням санітарних вимог працівниками закладу. Систематично проводилася санітарно-просвітницька робота: оформлювалися тематичні інформаційні стенди, пам’ятки, бюлетені та консультації для працівників і батьків вихованців.</w:t>
      </w:r>
    </w:p>
    <w:p w14:paraId="52DE6889">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Таким чином, медичний супровід та оздоровча робота у 2025/2026 навчальному році були системними, комплексними та результативними. Завдяки спільній роботі медичного працівника, адміністрації та педагогічного колективу у закладі забезпечено належні умови для збереження та зміцнення здоров’я дітей, зниження рівня захворюваності, формування здоров’язбережувальної компетентності та створення безпечного освітнього середовища для всіх учасників освітнього процесу.</w:t>
      </w:r>
    </w:p>
    <w:p w14:paraId="0DB00D1F">
      <w:pPr>
        <w:pStyle w:val="30"/>
        <w:numPr>
          <w:ilvl w:val="0"/>
          <w:numId w:val="7"/>
        </w:numPr>
        <w:spacing w:after="0" w:line="240" w:lineRule="auto"/>
        <w:ind w:left="0"/>
        <w:jc w:val="center"/>
        <w:rPr>
          <w:rFonts w:ascii="Times New Roman" w:hAnsi="Times New Roman" w:eastAsia="Times New Roman" w:cs="Times New Roman"/>
          <w:sz w:val="28"/>
          <w:szCs w:val="28"/>
          <w:lang w:val="uk-UA" w:eastAsia="ru-RU"/>
        </w:rPr>
      </w:pPr>
      <w:r>
        <w:rPr>
          <w:rFonts w:ascii="Times New Roman" w:hAnsi="Times New Roman" w:eastAsia="Times New Roman" w:cs="Times New Roman"/>
          <w:b/>
          <w:sz w:val="28"/>
          <w:szCs w:val="28"/>
          <w:lang w:val="uk-UA" w:eastAsia="ru-RU"/>
        </w:rPr>
        <w:t xml:space="preserve">Розвиток матеріально-технічної бази </w:t>
      </w:r>
    </w:p>
    <w:p w14:paraId="493153BA">
      <w:pPr>
        <w:pStyle w:val="30"/>
        <w:spacing w:after="0" w:line="24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та створення сучасного освітнього середовища</w:t>
      </w:r>
    </w:p>
    <w:p w14:paraId="1C32135D">
      <w:pPr>
        <w:pStyle w:val="30"/>
        <w:spacing w:after="0" w:line="24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b/>
          <w:sz w:val="28"/>
          <w:szCs w:val="28"/>
          <w:lang w:val="uk-UA" w:eastAsia="ru-RU"/>
        </w:rPr>
        <w:t xml:space="preserve">        </w:t>
      </w:r>
      <w:r>
        <w:rPr>
          <w:rFonts w:ascii="Times New Roman" w:hAnsi="Times New Roman" w:eastAsia="Times New Roman" w:cs="Times New Roman"/>
          <w:sz w:val="28"/>
          <w:szCs w:val="28"/>
          <w:lang w:val="uk-UA" w:eastAsia="ru-RU"/>
        </w:rPr>
        <w:t xml:space="preserve"> У 2025/2026 навчальному році діяльність адміністрації закладу дошкільної освіти була спрямована на подальше зміцнення матеріально-технічної бази, створення сучасного, безпечного, інклюзивного та комфортного освітнього середовища для дітей, а також забезпечення належних умов для організації освітнього процесу відповідно до сучасних вимог дошкільної освіти.</w:t>
      </w:r>
    </w:p>
    <w:p w14:paraId="6E7C20A3">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Робота з удосконалення матеріально-технічної бази здійснювалася комплексно та охоплювала питання безпеки, естетичного оформлення приміщень, оновлення предметно-просторового середовища, створення умов для інклюзивного навчання, розвитку ігрової, пізнавальної та рухової діяльності дітей, а також забезпечення стабільного функціонування закладу в умовах воєнного стану.</w:t>
      </w:r>
    </w:p>
    <w:p w14:paraId="29B3826A">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Упродовж навчального року всі приміщення закладу підтримувалися у належному санітарно-гігієнічному та технічному стані. Групові кімнати, спальні приміщення, харчоблок, пральня, коридори, службові кабінети та допоміжні приміщення відповідали вимогам безпеки, санітарного регламенту та створювали комфортні умови для перебування дітей і працівників.</w:t>
      </w:r>
    </w:p>
    <w:p w14:paraId="11002E50">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Особлива увага приділялася створенню сучасного розвивального освітнього середовища у групах. Предметно-просторовий простір було організовано відповідно до вікових особливостей дітей, принципів безпечності, доступності, мобільності та варіативності. У кожній віковій групі функціонували осередки ігрової, пізнавальної, художньо-творчої, мовленнєвої, конструктивної та дослідницької діяльності.</w:t>
      </w:r>
    </w:p>
    <w:p w14:paraId="1C0DD134">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Групові приміщення забезпечені сучасними дитячими меблями, ігровим обладнанням, дидактичними матеріалами, настільними іграми, конструкторами, сюжетно-рольовими атрибутами, літературними осередками, демонстраційними матеріалами та засобами для розвитку логіко-математичних, мовленнєвих і творчих здібностей дітей. Значна увага приділялася естетичному оформленню приміщень, створенню затишної атмосфери та позитивного емоційного простору для вихованців.</w:t>
      </w:r>
    </w:p>
    <w:p w14:paraId="19585C63">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Значна увага приділялася створенню безпечних умов перебування дітей у закладі в умовах воєнного стану. В укритті закладу облаштовано безпечний простір для перебування вихованців та працівників під час повітряних тривог. У приміщенні укриття створено умови для продовження освітнього процесу, відпочинку дітей та забезпечення їхніх базових потреб. Укриття оснащене місцями для сидіння та відпочинку, запасами питної води, засобами зв’язку, аварійним освітленням, аптечками та необхідними дидактичними матеріалами для роботи з дітьми.</w:t>
      </w:r>
    </w:p>
    <w:p w14:paraId="10C4E65E">
      <w:pPr>
        <w:pStyle w:val="30"/>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w:t>
      </w:r>
    </w:p>
    <w:p w14:paraId="26076A72">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Особлива увага приділялася благоустрою території закладу. Територія ЗДО підтримувалася у належному естетичному та санітарному стані. На території закладу облаштовано квітники, клумби, екологічну стежину, метеомайданчик, ігрові осередки та тематичні декоративні композиції. Усі вікові групи мають власні прогулянкові майданчики з альтанками, лавами, столами та ігровим обладнанням для організації рухової активності дітей.</w:t>
      </w:r>
    </w:p>
    <w:p w14:paraId="5EE318D7">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Протягом навчального року проводилися роботи з благоустрою території: озеленення, фарбування обладнання на дитячих майданчиках, викошування трави, обрізка кущів та санітарне прибирання території. Територія закладу повністю огороджена, регулярно прибирається та утримується у безпечному стані. Перед літнім оздоровчим періодом здійснювалося оновлення піску на ігрових майданчиках.</w:t>
      </w:r>
    </w:p>
    <w:p w14:paraId="3B2D69B0">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Заклад поповнювався навчально-методичними матеріалами, ігровими посібниками, господарським інвентарем, миючими та дезінфекційними засобами.</w:t>
      </w:r>
    </w:p>
    <w:p w14:paraId="6181E585">
      <w:pPr>
        <w:spacing w:after="0" w:line="240" w:lineRule="auto"/>
        <w:jc w:val="both"/>
        <w:rPr>
          <w:rFonts w:hint="default"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Розвиток матеріально-технічної бази здійснювався за рахунок коштів місцевого бюджету, а також завдяки підтримці небайдужих батьків, спонсорів та громадськості. Протягом року за бюджетні кошти було придбано будівельні матеріали</w:t>
      </w:r>
      <w:r>
        <w:rPr>
          <w:rFonts w:hint="default" w:ascii="Times New Roman" w:hAnsi="Times New Roman" w:eastAsia="Times New Roman" w:cs="Times New Roman"/>
          <w:sz w:val="28"/>
          <w:szCs w:val="28"/>
          <w:lang w:val="uk-UA" w:eastAsia="ru-RU"/>
        </w:rPr>
        <w:t xml:space="preserve"> ОСБ плити</w:t>
      </w:r>
      <w:r>
        <w:rPr>
          <w:rFonts w:ascii="Times New Roman" w:hAnsi="Times New Roman" w:eastAsia="Times New Roman" w:cs="Times New Roman"/>
          <w:sz w:val="28"/>
          <w:szCs w:val="28"/>
          <w:lang w:val="uk-UA" w:eastAsia="ru-RU"/>
        </w:rPr>
        <w:t>, дезінфікуючі та миючі засоби, паливно-мастильні матеріали та господарські товари</w:t>
      </w:r>
      <w:r>
        <w:rPr>
          <w:rFonts w:hint="default" w:ascii="Times New Roman" w:hAnsi="Times New Roman" w:eastAsia="Times New Roman" w:cs="Times New Roman"/>
          <w:sz w:val="28"/>
          <w:szCs w:val="28"/>
          <w:lang w:val="uk-UA" w:eastAsia="ru-RU"/>
        </w:rPr>
        <w:t>, електрокосарка, матеріал для пошиття дитячої постілі, бактерицидні лампи, шкафчики для роздягалень, кухонний комбайн, кастрюлі та  холодильне обладнання.</w:t>
      </w:r>
      <w:r>
        <w:rPr>
          <w:rFonts w:ascii="Times New Roman" w:hAnsi="Times New Roman" w:eastAsia="Times New Roman" w:cs="Times New Roman"/>
          <w:sz w:val="28"/>
          <w:szCs w:val="28"/>
          <w:lang w:val="uk-UA" w:eastAsia="ru-RU"/>
        </w:rPr>
        <w:t xml:space="preserve"> За</w:t>
      </w:r>
      <w:r>
        <w:rPr>
          <w:rFonts w:hint="default" w:ascii="Times New Roman" w:hAnsi="Times New Roman" w:eastAsia="Times New Roman" w:cs="Times New Roman"/>
          <w:sz w:val="28"/>
          <w:szCs w:val="28"/>
          <w:lang w:val="uk-UA" w:eastAsia="ru-RU"/>
        </w:rPr>
        <w:t xml:space="preserve"> кошти працівників зимова тематична штора, санітарний ремонт у приміщенні спальні групи дітей старшого віку.</w:t>
      </w:r>
    </w:p>
    <w:p w14:paraId="7D23F761">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Упродовж року на території закладу було проведено роботи зі спилювання аварійних дерев з метою забезпечення безпеки дітей та працівників. Частина отриманої деревини була використана для виготовлення декоративних елементів та облаштування ігрових майданчиків.</w:t>
      </w:r>
    </w:p>
    <w:p w14:paraId="60A336B7">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Разом із позитивними змінами залишаються питання, які потребують подальшого вирішення та фінансування. Серед основних перспективних напрямів роботи</w:t>
      </w:r>
      <w:r>
        <w:rPr>
          <w:rFonts w:hint="default" w:ascii="Times New Roman" w:hAnsi="Times New Roman" w:eastAsia="Times New Roman" w:cs="Times New Roman"/>
          <w:sz w:val="28"/>
          <w:szCs w:val="28"/>
          <w:lang w:val="uk-UA" w:eastAsia="ru-RU"/>
        </w:rPr>
        <w:t>: встановлення тіньвих павільонів,</w:t>
      </w:r>
      <w:r>
        <w:rPr>
          <w:rFonts w:ascii="Times New Roman" w:hAnsi="Times New Roman" w:eastAsia="Times New Roman" w:cs="Times New Roman"/>
          <w:sz w:val="28"/>
          <w:szCs w:val="28"/>
          <w:lang w:val="uk-UA" w:eastAsia="ru-RU"/>
        </w:rPr>
        <w:t xml:space="preserve"> подальше поповнення ігрових майданчиків сучасними малими архітектурними формами, модернізація окремих приміщень та оновлення матеріально-технічного оснащення закладу.</w:t>
      </w:r>
    </w:p>
    <w:p w14:paraId="53DAE72D">
      <w:pPr>
        <w:pStyle w:val="30"/>
        <w:spacing w:after="0" w:line="240" w:lineRule="auto"/>
        <w:ind w:left="0"/>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Таким чином, у 2025/2026 навчальному році адміністрацією закладу та колективом проведено значну роботу щодо розвитку матеріально-технічної бази, створення безпечного, сучасного та комфортного освітнього середовища, що сприяє забезпеченню якісної дошкільної освіти, всебічному розвитку дітей та стабільному функціонуванню закладу в умовах сучасних викликів.</w:t>
      </w:r>
    </w:p>
    <w:p w14:paraId="1A9569B7">
      <w:pPr>
        <w:pStyle w:val="30"/>
        <w:spacing w:after="0" w:line="240" w:lineRule="auto"/>
        <w:ind w:left="0"/>
        <w:jc w:val="both"/>
        <w:rPr>
          <w:rFonts w:ascii="Times New Roman" w:hAnsi="Times New Roman" w:eastAsia="Times New Roman" w:cs="Times New Roman"/>
          <w:sz w:val="28"/>
          <w:szCs w:val="28"/>
          <w:lang w:val="uk-UA" w:eastAsia="ru-RU"/>
        </w:rPr>
      </w:pPr>
    </w:p>
    <w:p w14:paraId="0DFB4DC9">
      <w:pPr>
        <w:pStyle w:val="30"/>
        <w:numPr>
          <w:ilvl w:val="0"/>
          <w:numId w:val="7"/>
        </w:numPr>
        <w:spacing w:after="0" w:line="240" w:lineRule="auto"/>
        <w:ind w:left="0"/>
        <w:jc w:val="center"/>
        <w:rPr>
          <w:rFonts w:ascii="Times New Roman" w:hAnsi="Times New Roman" w:eastAsia="Times New Roman" w:cs="Times New Roman"/>
          <w:b/>
          <w:sz w:val="28"/>
          <w:szCs w:val="28"/>
          <w:lang w:val="uk-UA" w:eastAsia="ru-RU"/>
        </w:rPr>
      </w:pPr>
      <w:r>
        <w:rPr>
          <w:rFonts w:ascii="Times New Roman" w:hAnsi="Times New Roman" w:eastAsia="Times New Roman" w:cs="Times New Roman"/>
          <w:b/>
          <w:sz w:val="28"/>
          <w:szCs w:val="28"/>
          <w:lang w:val="uk-UA" w:eastAsia="ru-RU"/>
        </w:rPr>
        <w:t>Організація роботи з охорони праці, безпеки життєдіяльності та цивільного захисту</w:t>
      </w:r>
    </w:p>
    <w:p w14:paraId="30091280">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 2025/2026 навчальному році діяльність адміністрації закладу дошкільної освіти з питань охорони праці, безпеки життєдіяльності, пожежної безпеки та цивільного захисту була спрямована на створення безпечних, нешкідливих та комфортних умов перебування дітей і працівників, попередження виробничого та дитячого травматизму, формування культури безпечної поведінки та забезпечення стабільного функціонування закладу в умовах воєнного стану.</w:t>
      </w:r>
    </w:p>
    <w:p w14:paraId="22ADAD4B">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Робота у цьому напрямі здійснювалася системно та комплексно. Адміністрацією закладу забезпечувався постійний контроль за дотриманням вимог законодавства з охорони праці, пожежної безпеки, електробезпеки, санітарного законодавства та безпеки життєдіяльності учасників освітнього процесу.</w:t>
      </w:r>
    </w:p>
    <w:p w14:paraId="2C461CB7">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Упродовж навчального року директор закладу, завідувач господарства, вихователь-методист та відповідальні особи здійснювали планові й оперативні перевірки стану охорони праці у групових приміщеннях, харчоблоці, пральні, укритті, на ігрових та спортивних майданчиках, у службових приміщеннях і на території закладу. Особлива увага приділялася технічному стану будівлі, справності обладнання, безпечній експлуатації електромережі, дотриманню вимог пожежної безпеки та готовності закладу до дій у надзвичайних ситуаціях.</w:t>
      </w:r>
    </w:p>
    <w:p w14:paraId="5B329317">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 закладі створено та постійно оновлюється необхідна нормативно-правова база з питань охорони праці та безпеки життєдіяльності. Розроблено й затверджено інструкції з охорони праці для всіх категорій працівників відповідно до їхніх посадових обов’язків, інструкції з пожежної безпеки, електробезпеки, безпечної експлуатації обладнання та дій у надзвичайних ситуаціях. Усі працівники закладу проходили вступний, первинний, повторний, позаплановий та цільовий інструктажі з охорони праці, техніки безпеки та пожежної безпеки з відповідним оформленням документації.</w:t>
      </w:r>
    </w:p>
    <w:p w14:paraId="7A3182CD">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Особлива увага приділялася питанням цивільного захисту та організації роботи закладу в умовах воєнного стану. Усі групи мають визначені маршрути евакуації до укриття відповідно до затвердженого Плану реагування на надзвичайні ситуації. Працівники закладу ознайомлені з алгоритмами дій під час сигналу «Повітряна тривога» та систематично відпрацьовують практичні навички евакуації дітей до укриття.</w:t>
      </w:r>
    </w:p>
    <w:p w14:paraId="3640D754">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Заклад забезпечений первинними засобами пожежогасіння: у наявності пожежний щит та </w:t>
      </w:r>
      <w:r>
        <w:rPr>
          <w:rFonts w:hint="default" w:ascii="Times New Roman" w:hAnsi="Times New Roman" w:eastAsia="Times New Roman" w:cs="Times New Roman"/>
          <w:sz w:val="28"/>
          <w:szCs w:val="28"/>
          <w:lang w:val="uk-UA" w:eastAsia="ru-RU"/>
        </w:rPr>
        <w:t>3</w:t>
      </w:r>
      <w:r>
        <w:rPr>
          <w:rFonts w:ascii="Times New Roman" w:hAnsi="Times New Roman" w:eastAsia="Times New Roman" w:cs="Times New Roman"/>
          <w:sz w:val="28"/>
          <w:szCs w:val="28"/>
          <w:lang w:val="uk-UA" w:eastAsia="ru-RU"/>
        </w:rPr>
        <w:t xml:space="preserve"> вогнегасника, які своєчасно проходять технічне обслуговування. Плани евакуації розміщені на видимих і доступних місцях у всіх приміщеннях закладу.</w:t>
      </w:r>
    </w:p>
    <w:p w14:paraId="49AF9470">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Упродовж року систематично здійснювалися перевірки технічного стану обладнання, спортивного інвентарю, дитячих майданчиків, стану укриття, електромережі та засобів захисту. Проводилися заміри опору ізоляції електромережі, технічні випробування обладнання та контроль стану заземлення. Виявлені недоліки оперативно усувалися.</w:t>
      </w:r>
    </w:p>
    <w:p w14:paraId="28693247">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Важливою складовою роботи залишалося забезпечення належного санітарно-гігієнічного режиму у закладі. Щоденно проводилися вологе прибирання приміщень, провітрювання, контроль температурного режиму, дотримання вимог до освітлення та безпечного облаштування предметно-просторового середовища. Температурний режим у групах підтримувався відповідно до встановлених норм: у групових приміщеннях — +19°С…+20°С, у групах раннього віку — +21°С…+22°С, у спальнях — +16°С…+18°С.</w:t>
      </w:r>
    </w:p>
    <w:p w14:paraId="3577D502">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Предметно-ігрове середовище, меблі, ігрове та спортивне обладнання відповідали віковим особливостям дітей, санітарно-гігієнічним вимогам та критеріям безпечності. Адміністрацією здійснювався постійний контроль за недопущенням використання пошкодженого або небезпечного обладнання.</w:t>
      </w:r>
    </w:p>
    <w:p w14:paraId="4B200662">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Значна увага приділялася формуванню у дітей навичок безпечної поведінки. У жовтні 2025 року та травні 2026 року у закладі було проведено Тижні безпеки дитини, під час яких організовано тематичні заняття, бесіди, ігри, практичні тренування, консультації для батьків та виставки дитячих малюнків на тему безпеки життєдіяльності. Особлива увага приділялася питанням мінної безпеки, правилам поведінки під час повітряної тривоги, пожежної безпеки та діям у надзвичайних ситуаціях.</w:t>
      </w:r>
    </w:p>
    <w:p w14:paraId="49333E02">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Вихователь-методист забезпечувала інформаційно-методичний супровід педагогів із питань безпеки життєдіяльності, охорони життя та здоров’я дітей, організації освітнього процесу в умовах воєнного стану. Для педагогічних працівників було підготовлено добірки методичних матеріалів, рекомендацій та консультацій, які використовувалися у практичній роботі.</w:t>
      </w:r>
    </w:p>
    <w:p w14:paraId="022AF70B">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Сестра медична старша систематично проводила санітарно-просвітницьку роботу серед працівників закладу: заняття санітарного мінімуму, консультації щодо профілактики інфекційних захворювань, дотримання санітарно-гігієнічних вимог та надання першої домедичної допомоги.</w:t>
      </w:r>
    </w:p>
    <w:p w14:paraId="73500CBB">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Упродовж навчального року випадків виробничого травматизму, дитячого травматизму, проявів фізичного чи психологічного насильства, жорстокого поводження або порушення прав дітей у закладі не зафіксовано. Це свідчить про ефективність системи роботи з охорони праці, безпеки життєдіяльності та організації безпечного освітнього середовища.</w:t>
      </w:r>
    </w:p>
    <w:p w14:paraId="4B42B6D9">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Результати перевірок, стан охорони праці та питання безпеки життєдіяльності систематично розглядалися на педагогічних радах, виробничих нарадах, зборах трудового колективу та нарадах при директорі, що сприяло підвищенню рівня відповідальності працівників та формуванню культури безпеки у закладі.</w:t>
      </w:r>
    </w:p>
    <w:p w14:paraId="1631D16F">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Таким чином, у 2025/2026 навчальному році у закладі дошкільної освіти було забезпечено належний рівень організації роботи з охорони праці, пожежної безпеки, цивільного захисту та безпеки життєдіяльності. Комплексна й системна робота адміністрації та колективу сприяла створенню безпечного освітнього середовища, збереженню життя і здоров’я дітей та працівників, а також стабільному функціонуванню закладу в умовах сучасних викликів.</w:t>
      </w:r>
    </w:p>
    <w:p w14:paraId="5FE72F89">
      <w:pPr>
        <w:widowControl w:val="0"/>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w:t>
      </w:r>
    </w:p>
    <w:p w14:paraId="347E0404">
      <w:pPr>
        <w:pStyle w:val="30"/>
        <w:numPr>
          <w:ilvl w:val="0"/>
          <w:numId w:val="7"/>
        </w:numPr>
        <w:spacing w:after="0" w:line="240" w:lineRule="auto"/>
        <w:ind w:left="0" w:firstLine="709"/>
        <w:jc w:val="center"/>
        <w:rPr>
          <w:rFonts w:ascii="Times New Roman" w:hAnsi="Times New Roman" w:eastAsia="Times New Roman" w:cs="Times New Roman"/>
          <w:sz w:val="28"/>
          <w:szCs w:val="28"/>
          <w:lang w:val="uk-UA" w:eastAsia="ru-RU"/>
        </w:rPr>
      </w:pPr>
      <w:r>
        <w:rPr>
          <w:rFonts w:ascii="Times New Roman" w:hAnsi="Times New Roman" w:eastAsia="Times New Roman" w:cs="Times New Roman"/>
          <w:b/>
          <w:sz w:val="28"/>
          <w:szCs w:val="28"/>
          <w:lang w:val="uk-UA" w:eastAsia="ru-RU"/>
        </w:rPr>
        <w:t xml:space="preserve">Підсумки діяльності закладу дошкільної освіти </w:t>
      </w:r>
    </w:p>
    <w:p w14:paraId="47E0FAF9">
      <w:pPr>
        <w:pStyle w:val="30"/>
        <w:spacing w:after="0" w:line="240" w:lineRule="auto"/>
        <w:ind w:left="709"/>
        <w:jc w:val="center"/>
        <w:rPr>
          <w:rFonts w:ascii="Times New Roman" w:hAnsi="Times New Roman" w:eastAsia="Times New Roman" w:cs="Times New Roman"/>
          <w:sz w:val="28"/>
          <w:szCs w:val="28"/>
          <w:lang w:val="uk-UA" w:eastAsia="ru-RU"/>
        </w:rPr>
      </w:pPr>
      <w:r>
        <w:rPr>
          <w:rFonts w:ascii="Times New Roman" w:hAnsi="Times New Roman" w:eastAsia="Times New Roman" w:cs="Times New Roman"/>
          <w:b/>
          <w:sz w:val="28"/>
          <w:szCs w:val="28"/>
          <w:lang w:val="uk-UA" w:eastAsia="ru-RU"/>
        </w:rPr>
        <w:t>за 2025/2026 навчальний рік</w:t>
      </w:r>
    </w:p>
    <w:p w14:paraId="6585A2C9">
      <w:pPr>
        <w:spacing w:after="0" w:line="240" w:lineRule="auto"/>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xml:space="preserve">          Підсумовуючи результати діяльності закладу дошкільної освіти у 2025/2026 навчальному році, слід зазначити, що робота колективу була спрямована на забезпечення стабільного функціонування закладу, створення безпечного, сучасного та комфортного освітнього середовища, реалізацію завдань дошкільної освіти відповідно до державних стандартів та забезпечення якісного розвитку, виховання й навчання дітей дошкільного віку.</w:t>
      </w:r>
    </w:p>
    <w:p w14:paraId="653641EF">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Освітній процес у закладі організовувався відповідно до вимог Базового компонента дошкільної освіти, освітньої програми «Українське дошкілля», пріоритетних напрямів річного плану роботи та Програми розвитку закладу. Упродовж навчального року педагогічний колектив забезпечував реалізацію принципів дитиноцентризму, партнерської педагогіки</w:t>
      </w:r>
      <w:r>
        <w:rPr>
          <w:rFonts w:hint="default" w:ascii="Times New Roman" w:hAnsi="Times New Roman" w:eastAsia="Times New Roman" w:cs="Times New Roman"/>
          <w:sz w:val="28"/>
          <w:szCs w:val="28"/>
          <w:lang w:val="uk-UA" w:eastAsia="ru-RU"/>
        </w:rPr>
        <w:t>,</w:t>
      </w:r>
      <w:r>
        <w:rPr>
          <w:rFonts w:ascii="Times New Roman" w:hAnsi="Times New Roman" w:eastAsia="Times New Roman" w:cs="Times New Roman"/>
          <w:sz w:val="28"/>
          <w:szCs w:val="28"/>
          <w:lang w:val="uk-UA" w:eastAsia="ru-RU"/>
        </w:rPr>
        <w:t xml:space="preserve"> безпечності та наступності між дошкільною і початковою освітою.</w:t>
      </w:r>
    </w:p>
    <w:p w14:paraId="0FDD9FDB">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Важливим етапом у діяльності закладу стало впровадження положень нового Закону України «Про дошкільну освіту», який визначив сучасні підходи до організації освітнього процесу, кадрового забезпечення, професійного розвитку педагогів, створення безпечного освітнього середовища та забезпечення якості дошкільної освіти. Упродовж року в закладі було проведено значну організаційну та нормативну роботу щодо адаптації діяльності ЗДО до нових законодавчих вимог, оновлено локальну документацію, затверджено новий штатний розпис відповідно до Типових штатних нормативів, впроваджено гнучкий режим робочого часу для педагогічних працівників та продовжено роботу над модернізацією внутрішньої системи забезпечення якості освіти.</w:t>
      </w:r>
    </w:p>
    <w:p w14:paraId="3436268A">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Педагогічний колектив закладу упродовж року працював над підвищенням якості освітнього процесу, упровадженням сучасних педагогічних технологій, створенням розвивального освітнього середовища та забезпеченням всебічного розвитку дітей. Методична робота була практично спрямованою, системною та результативною. Значна увага приділялася професійному розвитку педагогів, удосконаленню їхньої фахової майстерності, формуванню сучасних професійних компетентностей та підтримці творчої ініціативи.</w:t>
      </w:r>
    </w:p>
    <w:p w14:paraId="085AF9C6">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Протягом навчального року забезпечувалася стабільна робота закладу в умовах воєнного стану. Колектив закладу продемонстрував високий рівень відповідальності, згуртованості, професійної мобільності та здатності оперативно реагувати на сучасні виклики. Незважаючи на складні умови, пов’язані з повітряними тривогами, безпековими обмеженнями та емоційним навантаженням, заклад продовжував забезпечувати якісний освітній процес, психологічну підтримку дітей і працівників та стабільне функціонування всіх напрямів діяльності.</w:t>
      </w:r>
    </w:p>
    <w:p w14:paraId="123E29F9">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Упродовж року значна увага приділялася питанням безпеки життєдіяльності, охорони праці, цивільного захисту, збереження життя та здоров’я дітей. У закладі створювалися безпечні умови перебування дітей та працівників, проводилися навчання й тренування з евакуації, тематичні Тижні безпеки, профілактична та просвітницька робота з учасниками освітнього процесу. Системна робота з профілактики дитячого травматизму, дотримання санітарно-гігієнічних вимог та організації безпечного освітнього середовища дозволила уникнути випадків дитячого травматизму під час освітнього процесу.</w:t>
      </w:r>
    </w:p>
    <w:p w14:paraId="50A57149">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Позитивні результати спостерігалися у напрямі зміцнення матеріально-технічної бази закладу. Упродовж навчального року проводилася робота з оновлення предметно-просторового середовища, благоустрою території, поповнення груп сучасними дидактичними матеріалами, іграми та обладнанням. Особлива увага приділялася створенню комфортного, естетичного та інклюзивного освітнього простору для дітей.</w:t>
      </w:r>
    </w:p>
    <w:p w14:paraId="5F1FF90A">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Важливим складником діяльності закладу залишалася партнерська взаємодія з батьками вихованців. Співпраця з родинами здійснювалася на засадах взаємоповаги, відкритості та спільної відповідальності за розвиток і виховання дітей. Батьки активно долучалися до життя закладу, підтримували освітні, благодійні та творчі ініціативи, брали участь у заходах, спрямованих на створення безпечного та комфортного освітнього середовища.</w:t>
      </w:r>
    </w:p>
    <w:p w14:paraId="0B72560D">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Разом із досягненнями залишаються питання, які потребують подальшої уваги та розвитку. Серед пріоритетних напрямів діяльності закладу на наступний навчальний рік визначено:</w:t>
      </w:r>
    </w:p>
    <w:p w14:paraId="6E881479">
      <w:pPr>
        <w:pStyle w:val="30"/>
        <w:numPr>
          <w:ilvl w:val="0"/>
          <w:numId w:val="9"/>
        </w:numPr>
        <w:spacing w:after="0" w:line="240" w:lineRule="auto"/>
        <w:ind w:left="1134"/>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подальше вдосконалення внутрішньої системи забезпечення якості освіти;</w:t>
      </w:r>
    </w:p>
    <w:p w14:paraId="1F7ED330">
      <w:pPr>
        <w:pStyle w:val="30"/>
        <w:numPr>
          <w:ilvl w:val="0"/>
          <w:numId w:val="9"/>
        </w:numPr>
        <w:spacing w:after="0" w:line="240" w:lineRule="auto"/>
        <w:ind w:left="1134"/>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розвиток сучасного освітнього середовища;</w:t>
      </w:r>
    </w:p>
    <w:p w14:paraId="5D72390D">
      <w:pPr>
        <w:pStyle w:val="30"/>
        <w:numPr>
          <w:ilvl w:val="0"/>
          <w:numId w:val="9"/>
        </w:numPr>
        <w:spacing w:after="0" w:line="240" w:lineRule="auto"/>
        <w:ind w:left="1134"/>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зміцнення матеріально-технічної бази;</w:t>
      </w:r>
    </w:p>
    <w:p w14:paraId="1D274C29">
      <w:pPr>
        <w:pStyle w:val="30"/>
        <w:numPr>
          <w:ilvl w:val="0"/>
          <w:numId w:val="9"/>
        </w:numPr>
        <w:spacing w:after="0" w:line="240" w:lineRule="auto"/>
        <w:ind w:left="1134"/>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підвищення рівня цифрової та професійної компетентності педагогів;</w:t>
      </w:r>
    </w:p>
    <w:p w14:paraId="41694789">
      <w:pPr>
        <w:pStyle w:val="30"/>
        <w:numPr>
          <w:ilvl w:val="0"/>
          <w:numId w:val="9"/>
        </w:numPr>
        <w:spacing w:after="0" w:line="240" w:lineRule="auto"/>
        <w:ind w:left="1134"/>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забезпечення психологічної підтримки дітей та працівників;</w:t>
      </w:r>
    </w:p>
    <w:p w14:paraId="3F9698AC">
      <w:pPr>
        <w:pStyle w:val="30"/>
        <w:numPr>
          <w:ilvl w:val="0"/>
          <w:numId w:val="9"/>
        </w:numPr>
        <w:spacing w:after="0" w:line="240" w:lineRule="auto"/>
        <w:ind w:left="1134"/>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удосконалення системи безпеки життєдіяльності в умовах воєнного стану.</w:t>
      </w:r>
    </w:p>
    <w:p w14:paraId="382F56C8">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Отже, аналіз результатів діяльності закладу дошкільної освіти свідчить про те, що у 2025/2026 навчальному році колектив забезпечив стабільне функціонування закладу, належний рівень організації освітнього процесу, створення безпечного освітнього середовища та реалізацію основних завдань дошкільної освіти в сучасних умовах.</w:t>
      </w:r>
    </w:p>
    <w:p w14:paraId="44AB008E">
      <w:pPr>
        <w:spacing w:after="0" w:line="240" w:lineRule="auto"/>
        <w:ind w:firstLine="709"/>
        <w:contextualSpacing/>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Як директор закладу дошкільної освіти, усвідомлюючи відповідальність за розвиток закладу, якість освітніх послуг та безпеку учасників освітнього процесу, і надалі спрямовуватиму свою діяльність на забезпечення ефективної роботи закладу, розвиток професійного потенціалу колективу, створення сучасного освітнього середовища та забезпечення умов для щасливого, безпечного і гармонійного дитинства кожної дитини.</w:t>
      </w:r>
    </w:p>
    <w:sectPr>
      <w:headerReference r:id="rId5" w:type="default"/>
      <w:pgSz w:w="11906" w:h="16838"/>
      <w:pgMar w:top="1134" w:right="707" w:bottom="1134" w:left="1560"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Century Schoolbook">
    <w:panose1 w:val="02040604050505020304"/>
    <w:charset w:val="CC"/>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3446032"/>
      <w:docPartObj>
        <w:docPartGallery w:val="autotext"/>
      </w:docPartObj>
    </w:sdtPr>
    <w:sdtContent>
      <w:p w14:paraId="008FFFF7">
        <w:pPr>
          <w:pStyle w:val="16"/>
          <w:jc w:val="right"/>
        </w:pPr>
        <w:r>
          <w:fldChar w:fldCharType="begin"/>
        </w:r>
        <w:r>
          <w:instrText xml:space="preserve">PAGE   \* MERGEFORMAT</w:instrText>
        </w:r>
        <w:r>
          <w:fldChar w:fldCharType="separate"/>
        </w:r>
        <w:r>
          <w:t>32</w:t>
        </w:r>
        <w:r>
          <w:fldChar w:fldCharType="end"/>
        </w:r>
      </w:p>
    </w:sdtContent>
  </w:sdt>
  <w:p w14:paraId="7EF7ACE8">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3A06A5"/>
    <w:multiLevelType w:val="multilevel"/>
    <w:tmpl w:val="193A06A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278425C7"/>
    <w:multiLevelType w:val="multilevel"/>
    <w:tmpl w:val="278425C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8B73966"/>
    <w:multiLevelType w:val="multilevel"/>
    <w:tmpl w:val="28B7396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321F1946"/>
    <w:multiLevelType w:val="multilevel"/>
    <w:tmpl w:val="321F194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32DD75F6"/>
    <w:multiLevelType w:val="multilevel"/>
    <w:tmpl w:val="32DD75F6"/>
    <w:lvl w:ilvl="0" w:tentative="0">
      <w:start w:val="1"/>
      <w:numFmt w:val="decimal"/>
      <w:lvlText w:val="%1)"/>
      <w:lvlJc w:val="left"/>
      <w:pPr>
        <w:tabs>
          <w:tab w:val="left" w:pos="720"/>
        </w:tabs>
        <w:ind w:left="720" w:hanging="360"/>
      </w:pPr>
    </w:lvl>
    <w:lvl w:ilvl="1" w:tentative="0">
      <w:start w:val="1"/>
      <w:numFmt w:val="bullet"/>
      <w:lvlText w:val=""/>
      <w:lvlJc w:val="left"/>
      <w:pPr>
        <w:ind w:left="1440" w:hanging="360"/>
      </w:pPr>
      <w:rPr>
        <w:rFonts w:hint="default" w:ascii="Symbol" w:hAnsi="Symbol"/>
      </w:rPr>
    </w:lvl>
    <w:lvl w:ilvl="2" w:tentative="0">
      <w:start w:val="4"/>
      <w:numFmt w:val="bullet"/>
      <w:lvlText w:val="-"/>
      <w:lvlJc w:val="left"/>
      <w:pPr>
        <w:ind w:left="2160" w:hanging="360"/>
      </w:pPr>
      <w:rPr>
        <w:rFonts w:hint="default" w:ascii="Times New Roman" w:hAnsi="Times New Roman" w:eastAsia="Times New Roman" w:cs="Times New Roman"/>
        <w:b/>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546021B9"/>
    <w:multiLevelType w:val="multilevel"/>
    <w:tmpl w:val="546021B9"/>
    <w:lvl w:ilvl="0" w:tentative="0">
      <w:start w:val="0"/>
      <w:numFmt w:val="bullet"/>
      <w:lvlText w:val="–"/>
      <w:lvlJc w:val="left"/>
      <w:pPr>
        <w:ind w:left="720" w:hanging="360"/>
      </w:pPr>
      <w:rPr>
        <w:rFonts w:hint="default" w:ascii="Times New Roman" w:hAnsi="Times New Roman" w:eastAsia="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61F25A25"/>
    <w:multiLevelType w:val="multilevel"/>
    <w:tmpl w:val="61F25A25"/>
    <w:lvl w:ilvl="0" w:tentative="0">
      <w:start w:val="4"/>
      <w:numFmt w:val="bullet"/>
      <w:lvlText w:val="–"/>
      <w:lvlJc w:val="left"/>
      <w:pPr>
        <w:ind w:left="1429" w:hanging="360"/>
      </w:pPr>
      <w:rPr>
        <w:rFonts w:hint="default" w:ascii="Times New Roman" w:hAnsi="Times New Roman" w:eastAsia="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7">
    <w:nsid w:val="668728FD"/>
    <w:multiLevelType w:val="multilevel"/>
    <w:tmpl w:val="668728FD"/>
    <w:lvl w:ilvl="0" w:tentative="0">
      <w:start w:val="1"/>
      <w:numFmt w:val="upperRoman"/>
      <w:lvlText w:val="%1."/>
      <w:lvlJc w:val="left"/>
      <w:pPr>
        <w:ind w:left="1146" w:hanging="720"/>
      </w:pPr>
      <w:rPr>
        <w:rFonts w:hint="default"/>
        <w:b/>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8">
    <w:nsid w:val="68111E5E"/>
    <w:multiLevelType w:val="multilevel"/>
    <w:tmpl w:val="68111E5E"/>
    <w:lvl w:ilvl="0" w:tentative="0">
      <w:start w:val="3"/>
      <w:numFmt w:val="bullet"/>
      <w:lvlText w:val="-"/>
      <w:lvlJc w:val="left"/>
      <w:pPr>
        <w:ind w:left="720" w:hanging="360"/>
      </w:pPr>
      <w:rPr>
        <w:rFonts w:hint="default" w:ascii="Times New Roman" w:hAnsi="Times New Roman" w:eastAsia="Times New Roman" w:cs="Times New Roman"/>
        <w:b/>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5"/>
  </w:num>
  <w:num w:numId="4">
    <w:abstractNumId w:val="3"/>
  </w:num>
  <w:num w:numId="5">
    <w:abstractNumId w:val="0"/>
  </w:num>
  <w:num w:numId="6">
    <w:abstractNumId w:val="4"/>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hideSpellingErrors/>
  <w:hideGrammaticalErrors/>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D23273"/>
    <w:rsid w:val="000003B1"/>
    <w:rsid w:val="0000263D"/>
    <w:rsid w:val="00004BF7"/>
    <w:rsid w:val="0000750F"/>
    <w:rsid w:val="0001026E"/>
    <w:rsid w:val="000160BF"/>
    <w:rsid w:val="000221FB"/>
    <w:rsid w:val="00023126"/>
    <w:rsid w:val="000236BD"/>
    <w:rsid w:val="00024457"/>
    <w:rsid w:val="00034CEA"/>
    <w:rsid w:val="000360EA"/>
    <w:rsid w:val="000366A8"/>
    <w:rsid w:val="00040CEA"/>
    <w:rsid w:val="000421CD"/>
    <w:rsid w:val="000439B1"/>
    <w:rsid w:val="00045BF0"/>
    <w:rsid w:val="000461D7"/>
    <w:rsid w:val="00046953"/>
    <w:rsid w:val="00046B3F"/>
    <w:rsid w:val="00050544"/>
    <w:rsid w:val="00052CAA"/>
    <w:rsid w:val="00053FFC"/>
    <w:rsid w:val="0005561F"/>
    <w:rsid w:val="000556EE"/>
    <w:rsid w:val="000574BF"/>
    <w:rsid w:val="0005774C"/>
    <w:rsid w:val="00061F2C"/>
    <w:rsid w:val="00066E57"/>
    <w:rsid w:val="00082BEC"/>
    <w:rsid w:val="00086170"/>
    <w:rsid w:val="00094816"/>
    <w:rsid w:val="00094CD3"/>
    <w:rsid w:val="000A74ED"/>
    <w:rsid w:val="000A7574"/>
    <w:rsid w:val="000B1A94"/>
    <w:rsid w:val="000B222A"/>
    <w:rsid w:val="000B24BF"/>
    <w:rsid w:val="000B2E52"/>
    <w:rsid w:val="000B569E"/>
    <w:rsid w:val="000B6A43"/>
    <w:rsid w:val="000B7846"/>
    <w:rsid w:val="000C1B6A"/>
    <w:rsid w:val="000C2E32"/>
    <w:rsid w:val="000C5E3A"/>
    <w:rsid w:val="000C7DBF"/>
    <w:rsid w:val="000D3312"/>
    <w:rsid w:val="000E01A6"/>
    <w:rsid w:val="000E1D1C"/>
    <w:rsid w:val="000E364A"/>
    <w:rsid w:val="000E370D"/>
    <w:rsid w:val="000E6272"/>
    <w:rsid w:val="000E63A3"/>
    <w:rsid w:val="000F0B1F"/>
    <w:rsid w:val="00101466"/>
    <w:rsid w:val="001059CA"/>
    <w:rsid w:val="00105C14"/>
    <w:rsid w:val="00107BA4"/>
    <w:rsid w:val="0011637A"/>
    <w:rsid w:val="00122C25"/>
    <w:rsid w:val="00127363"/>
    <w:rsid w:val="00127ECB"/>
    <w:rsid w:val="001309D5"/>
    <w:rsid w:val="00131549"/>
    <w:rsid w:val="0013287C"/>
    <w:rsid w:val="00135296"/>
    <w:rsid w:val="001353D1"/>
    <w:rsid w:val="001359ED"/>
    <w:rsid w:val="00135FC1"/>
    <w:rsid w:val="00136014"/>
    <w:rsid w:val="001428E8"/>
    <w:rsid w:val="00146F18"/>
    <w:rsid w:val="001477F6"/>
    <w:rsid w:val="001521C3"/>
    <w:rsid w:val="00153872"/>
    <w:rsid w:val="00161AFB"/>
    <w:rsid w:val="00165A11"/>
    <w:rsid w:val="00172564"/>
    <w:rsid w:val="00176792"/>
    <w:rsid w:val="00176D7E"/>
    <w:rsid w:val="00181E6B"/>
    <w:rsid w:val="00181EA3"/>
    <w:rsid w:val="00186E0F"/>
    <w:rsid w:val="001870BD"/>
    <w:rsid w:val="001946E1"/>
    <w:rsid w:val="00194E2E"/>
    <w:rsid w:val="001954B4"/>
    <w:rsid w:val="001A1E6C"/>
    <w:rsid w:val="001A24E2"/>
    <w:rsid w:val="001A313E"/>
    <w:rsid w:val="001A4401"/>
    <w:rsid w:val="001B0E62"/>
    <w:rsid w:val="001B1CDE"/>
    <w:rsid w:val="001B69D3"/>
    <w:rsid w:val="001B735A"/>
    <w:rsid w:val="001C6A68"/>
    <w:rsid w:val="001C75DC"/>
    <w:rsid w:val="001D1FCC"/>
    <w:rsid w:val="001D201A"/>
    <w:rsid w:val="001D236D"/>
    <w:rsid w:val="001D5659"/>
    <w:rsid w:val="001D5932"/>
    <w:rsid w:val="001D7C86"/>
    <w:rsid w:val="001E3863"/>
    <w:rsid w:val="001F06B4"/>
    <w:rsid w:val="001F1AC3"/>
    <w:rsid w:val="00203155"/>
    <w:rsid w:val="002031EF"/>
    <w:rsid w:val="00203816"/>
    <w:rsid w:val="002046F3"/>
    <w:rsid w:val="00207DA5"/>
    <w:rsid w:val="00207DE1"/>
    <w:rsid w:val="00211788"/>
    <w:rsid w:val="002215CE"/>
    <w:rsid w:val="0022285D"/>
    <w:rsid w:val="0022431B"/>
    <w:rsid w:val="0022557F"/>
    <w:rsid w:val="00226B60"/>
    <w:rsid w:val="00227558"/>
    <w:rsid w:val="0024318F"/>
    <w:rsid w:val="002451B8"/>
    <w:rsid w:val="00245972"/>
    <w:rsid w:val="002528CA"/>
    <w:rsid w:val="00254B63"/>
    <w:rsid w:val="00262E2E"/>
    <w:rsid w:val="00265634"/>
    <w:rsid w:val="0026575A"/>
    <w:rsid w:val="00271C24"/>
    <w:rsid w:val="00272395"/>
    <w:rsid w:val="00275B4E"/>
    <w:rsid w:val="00292CE4"/>
    <w:rsid w:val="002A1995"/>
    <w:rsid w:val="002A3A5E"/>
    <w:rsid w:val="002B120B"/>
    <w:rsid w:val="002C0E01"/>
    <w:rsid w:val="002C593E"/>
    <w:rsid w:val="002C6015"/>
    <w:rsid w:val="002C6D72"/>
    <w:rsid w:val="002D225D"/>
    <w:rsid w:val="002D2B49"/>
    <w:rsid w:val="002D63E6"/>
    <w:rsid w:val="002E7940"/>
    <w:rsid w:val="002F11B6"/>
    <w:rsid w:val="002F147F"/>
    <w:rsid w:val="002F1E13"/>
    <w:rsid w:val="002F3E3E"/>
    <w:rsid w:val="002F3E97"/>
    <w:rsid w:val="002F53E3"/>
    <w:rsid w:val="002F65A3"/>
    <w:rsid w:val="002F6B44"/>
    <w:rsid w:val="003012E2"/>
    <w:rsid w:val="00301847"/>
    <w:rsid w:val="003025B4"/>
    <w:rsid w:val="00303133"/>
    <w:rsid w:val="00305169"/>
    <w:rsid w:val="003138F9"/>
    <w:rsid w:val="00315306"/>
    <w:rsid w:val="00317940"/>
    <w:rsid w:val="0032088D"/>
    <w:rsid w:val="00323273"/>
    <w:rsid w:val="0032381F"/>
    <w:rsid w:val="00323D95"/>
    <w:rsid w:val="00324684"/>
    <w:rsid w:val="00324B8A"/>
    <w:rsid w:val="003261AC"/>
    <w:rsid w:val="003271E6"/>
    <w:rsid w:val="00330BBF"/>
    <w:rsid w:val="00336AEF"/>
    <w:rsid w:val="00342574"/>
    <w:rsid w:val="003438EC"/>
    <w:rsid w:val="00346B0F"/>
    <w:rsid w:val="00352202"/>
    <w:rsid w:val="00354237"/>
    <w:rsid w:val="00355E09"/>
    <w:rsid w:val="003567DA"/>
    <w:rsid w:val="00361374"/>
    <w:rsid w:val="003633CA"/>
    <w:rsid w:val="003670F8"/>
    <w:rsid w:val="003679ED"/>
    <w:rsid w:val="0037071C"/>
    <w:rsid w:val="00372DE7"/>
    <w:rsid w:val="00376EA4"/>
    <w:rsid w:val="00383065"/>
    <w:rsid w:val="00386A22"/>
    <w:rsid w:val="00387B3A"/>
    <w:rsid w:val="00393342"/>
    <w:rsid w:val="00397040"/>
    <w:rsid w:val="003A0E1F"/>
    <w:rsid w:val="003A512E"/>
    <w:rsid w:val="003A51F1"/>
    <w:rsid w:val="003B2CC2"/>
    <w:rsid w:val="003B5373"/>
    <w:rsid w:val="003B68ED"/>
    <w:rsid w:val="003C271E"/>
    <w:rsid w:val="003C30F6"/>
    <w:rsid w:val="003D029B"/>
    <w:rsid w:val="003D10A5"/>
    <w:rsid w:val="003D4050"/>
    <w:rsid w:val="003D4236"/>
    <w:rsid w:val="003D7511"/>
    <w:rsid w:val="003D77D1"/>
    <w:rsid w:val="003E05D9"/>
    <w:rsid w:val="003E0A0B"/>
    <w:rsid w:val="003E342E"/>
    <w:rsid w:val="003E35AE"/>
    <w:rsid w:val="003F2471"/>
    <w:rsid w:val="003F76C6"/>
    <w:rsid w:val="00401C83"/>
    <w:rsid w:val="00403AAC"/>
    <w:rsid w:val="00405F82"/>
    <w:rsid w:val="00414CED"/>
    <w:rsid w:val="00415704"/>
    <w:rsid w:val="00426CDB"/>
    <w:rsid w:val="00427726"/>
    <w:rsid w:val="00427E1A"/>
    <w:rsid w:val="00432379"/>
    <w:rsid w:val="0043530E"/>
    <w:rsid w:val="00440487"/>
    <w:rsid w:val="004420B3"/>
    <w:rsid w:val="00446254"/>
    <w:rsid w:val="00447978"/>
    <w:rsid w:val="00450AF1"/>
    <w:rsid w:val="0045384F"/>
    <w:rsid w:val="00454B0D"/>
    <w:rsid w:val="00457372"/>
    <w:rsid w:val="00461A45"/>
    <w:rsid w:val="004631A1"/>
    <w:rsid w:val="0047002E"/>
    <w:rsid w:val="0047142B"/>
    <w:rsid w:val="00471C49"/>
    <w:rsid w:val="00474912"/>
    <w:rsid w:val="0047658A"/>
    <w:rsid w:val="004779DC"/>
    <w:rsid w:val="0048183B"/>
    <w:rsid w:val="004842F9"/>
    <w:rsid w:val="004919DF"/>
    <w:rsid w:val="004A0075"/>
    <w:rsid w:val="004A3740"/>
    <w:rsid w:val="004A45A2"/>
    <w:rsid w:val="004A62FA"/>
    <w:rsid w:val="004A690A"/>
    <w:rsid w:val="004B0B92"/>
    <w:rsid w:val="004B10F0"/>
    <w:rsid w:val="004C0E23"/>
    <w:rsid w:val="004C4C40"/>
    <w:rsid w:val="004D7A98"/>
    <w:rsid w:val="004E427C"/>
    <w:rsid w:val="004E4D3A"/>
    <w:rsid w:val="004E79CC"/>
    <w:rsid w:val="004F20F4"/>
    <w:rsid w:val="00505193"/>
    <w:rsid w:val="005055BC"/>
    <w:rsid w:val="00505A3B"/>
    <w:rsid w:val="00505F3A"/>
    <w:rsid w:val="00510491"/>
    <w:rsid w:val="00511279"/>
    <w:rsid w:val="00513467"/>
    <w:rsid w:val="005160D2"/>
    <w:rsid w:val="005175B4"/>
    <w:rsid w:val="00522F79"/>
    <w:rsid w:val="00523B5B"/>
    <w:rsid w:val="005263C9"/>
    <w:rsid w:val="00527A27"/>
    <w:rsid w:val="0053107A"/>
    <w:rsid w:val="005322C5"/>
    <w:rsid w:val="005326B2"/>
    <w:rsid w:val="00540B63"/>
    <w:rsid w:val="005410EC"/>
    <w:rsid w:val="00547026"/>
    <w:rsid w:val="00550832"/>
    <w:rsid w:val="00555884"/>
    <w:rsid w:val="00555B94"/>
    <w:rsid w:val="00556260"/>
    <w:rsid w:val="00556852"/>
    <w:rsid w:val="00560443"/>
    <w:rsid w:val="00562D40"/>
    <w:rsid w:val="0056442A"/>
    <w:rsid w:val="00564F95"/>
    <w:rsid w:val="00565818"/>
    <w:rsid w:val="00571D71"/>
    <w:rsid w:val="005731DD"/>
    <w:rsid w:val="00574498"/>
    <w:rsid w:val="005818A8"/>
    <w:rsid w:val="00582801"/>
    <w:rsid w:val="0058537E"/>
    <w:rsid w:val="0058716C"/>
    <w:rsid w:val="00591918"/>
    <w:rsid w:val="00593F07"/>
    <w:rsid w:val="0059471A"/>
    <w:rsid w:val="00595B43"/>
    <w:rsid w:val="005B1656"/>
    <w:rsid w:val="005B269F"/>
    <w:rsid w:val="005B2B33"/>
    <w:rsid w:val="005B5BC4"/>
    <w:rsid w:val="005C38F6"/>
    <w:rsid w:val="005C7564"/>
    <w:rsid w:val="005C7C98"/>
    <w:rsid w:val="005D1DD4"/>
    <w:rsid w:val="005D25E6"/>
    <w:rsid w:val="005D3A5F"/>
    <w:rsid w:val="005D4349"/>
    <w:rsid w:val="005D4C8D"/>
    <w:rsid w:val="005F1ECE"/>
    <w:rsid w:val="005F4452"/>
    <w:rsid w:val="005F4E15"/>
    <w:rsid w:val="005F5243"/>
    <w:rsid w:val="006002D2"/>
    <w:rsid w:val="00603B7F"/>
    <w:rsid w:val="00603DAD"/>
    <w:rsid w:val="00604253"/>
    <w:rsid w:val="0061067A"/>
    <w:rsid w:val="00615921"/>
    <w:rsid w:val="0061717E"/>
    <w:rsid w:val="00620A8F"/>
    <w:rsid w:val="00622EDF"/>
    <w:rsid w:val="00624825"/>
    <w:rsid w:val="006257D3"/>
    <w:rsid w:val="00627BFB"/>
    <w:rsid w:val="00636879"/>
    <w:rsid w:val="00637DD5"/>
    <w:rsid w:val="0064189F"/>
    <w:rsid w:val="00644BB2"/>
    <w:rsid w:val="00647994"/>
    <w:rsid w:val="006506BA"/>
    <w:rsid w:val="006533AD"/>
    <w:rsid w:val="00655279"/>
    <w:rsid w:val="00655F98"/>
    <w:rsid w:val="006618C2"/>
    <w:rsid w:val="00663A06"/>
    <w:rsid w:val="00663A0B"/>
    <w:rsid w:val="00665948"/>
    <w:rsid w:val="00672494"/>
    <w:rsid w:val="00680671"/>
    <w:rsid w:val="006832C8"/>
    <w:rsid w:val="006834C8"/>
    <w:rsid w:val="00683543"/>
    <w:rsid w:val="0068660C"/>
    <w:rsid w:val="00687BA3"/>
    <w:rsid w:val="006A228D"/>
    <w:rsid w:val="006A4B24"/>
    <w:rsid w:val="006A5B26"/>
    <w:rsid w:val="006C0376"/>
    <w:rsid w:val="006C11CB"/>
    <w:rsid w:val="006C1EDF"/>
    <w:rsid w:val="006C452E"/>
    <w:rsid w:val="006C57C2"/>
    <w:rsid w:val="006D0966"/>
    <w:rsid w:val="006D2418"/>
    <w:rsid w:val="006D7FC2"/>
    <w:rsid w:val="006E162F"/>
    <w:rsid w:val="006E2059"/>
    <w:rsid w:val="006E572E"/>
    <w:rsid w:val="006E66B1"/>
    <w:rsid w:val="006E70EB"/>
    <w:rsid w:val="006E7EF9"/>
    <w:rsid w:val="006F6C3E"/>
    <w:rsid w:val="007053EB"/>
    <w:rsid w:val="0070720C"/>
    <w:rsid w:val="00707A6F"/>
    <w:rsid w:val="00712831"/>
    <w:rsid w:val="00715D56"/>
    <w:rsid w:val="00717FBF"/>
    <w:rsid w:val="00726350"/>
    <w:rsid w:val="00726A01"/>
    <w:rsid w:val="00732F9C"/>
    <w:rsid w:val="007358DF"/>
    <w:rsid w:val="007364CA"/>
    <w:rsid w:val="00737798"/>
    <w:rsid w:val="0074424E"/>
    <w:rsid w:val="00744F59"/>
    <w:rsid w:val="0074521A"/>
    <w:rsid w:val="00747386"/>
    <w:rsid w:val="007560D4"/>
    <w:rsid w:val="0077022C"/>
    <w:rsid w:val="007721D0"/>
    <w:rsid w:val="0077227E"/>
    <w:rsid w:val="00774BB8"/>
    <w:rsid w:val="0078212F"/>
    <w:rsid w:val="007843C2"/>
    <w:rsid w:val="00793A8E"/>
    <w:rsid w:val="0079512C"/>
    <w:rsid w:val="007977C6"/>
    <w:rsid w:val="007A3391"/>
    <w:rsid w:val="007A7FD0"/>
    <w:rsid w:val="007C00C3"/>
    <w:rsid w:val="007D0556"/>
    <w:rsid w:val="007D1A13"/>
    <w:rsid w:val="007D46C5"/>
    <w:rsid w:val="007E42E4"/>
    <w:rsid w:val="007E573E"/>
    <w:rsid w:val="007F2E93"/>
    <w:rsid w:val="007F65C9"/>
    <w:rsid w:val="007F690F"/>
    <w:rsid w:val="00800401"/>
    <w:rsid w:val="008027B6"/>
    <w:rsid w:val="00802A9D"/>
    <w:rsid w:val="00803612"/>
    <w:rsid w:val="0080484A"/>
    <w:rsid w:val="00805314"/>
    <w:rsid w:val="0081115A"/>
    <w:rsid w:val="00815133"/>
    <w:rsid w:val="008156CC"/>
    <w:rsid w:val="00816145"/>
    <w:rsid w:val="00816C05"/>
    <w:rsid w:val="00821984"/>
    <w:rsid w:val="008224FF"/>
    <w:rsid w:val="0082363F"/>
    <w:rsid w:val="00826009"/>
    <w:rsid w:val="0082672C"/>
    <w:rsid w:val="00833769"/>
    <w:rsid w:val="008350E9"/>
    <w:rsid w:val="00840788"/>
    <w:rsid w:val="00845BF8"/>
    <w:rsid w:val="00846A8D"/>
    <w:rsid w:val="00850679"/>
    <w:rsid w:val="0086166E"/>
    <w:rsid w:val="008617A3"/>
    <w:rsid w:val="0086317A"/>
    <w:rsid w:val="008632D7"/>
    <w:rsid w:val="00883A18"/>
    <w:rsid w:val="00886311"/>
    <w:rsid w:val="00886806"/>
    <w:rsid w:val="008918DE"/>
    <w:rsid w:val="00893153"/>
    <w:rsid w:val="00893E91"/>
    <w:rsid w:val="008A13E0"/>
    <w:rsid w:val="008A1C61"/>
    <w:rsid w:val="008A61C8"/>
    <w:rsid w:val="008A71FC"/>
    <w:rsid w:val="008A77D8"/>
    <w:rsid w:val="008B022E"/>
    <w:rsid w:val="008B7D64"/>
    <w:rsid w:val="008C3CC1"/>
    <w:rsid w:val="008C5490"/>
    <w:rsid w:val="008C68FC"/>
    <w:rsid w:val="008D06E9"/>
    <w:rsid w:val="008D1977"/>
    <w:rsid w:val="008D35A8"/>
    <w:rsid w:val="008D449F"/>
    <w:rsid w:val="008D4AF0"/>
    <w:rsid w:val="008D5B62"/>
    <w:rsid w:val="008E2121"/>
    <w:rsid w:val="008F422B"/>
    <w:rsid w:val="008F5194"/>
    <w:rsid w:val="008F6107"/>
    <w:rsid w:val="00900C21"/>
    <w:rsid w:val="00902BCD"/>
    <w:rsid w:val="00902E55"/>
    <w:rsid w:val="00902E72"/>
    <w:rsid w:val="009071A2"/>
    <w:rsid w:val="00926B0D"/>
    <w:rsid w:val="009318B7"/>
    <w:rsid w:val="0093294A"/>
    <w:rsid w:val="00934049"/>
    <w:rsid w:val="00935CC2"/>
    <w:rsid w:val="00944BAF"/>
    <w:rsid w:val="00946EF0"/>
    <w:rsid w:val="00946F9B"/>
    <w:rsid w:val="009514EF"/>
    <w:rsid w:val="0095275C"/>
    <w:rsid w:val="0095331A"/>
    <w:rsid w:val="00953B2A"/>
    <w:rsid w:val="009556D0"/>
    <w:rsid w:val="0096231D"/>
    <w:rsid w:val="00962729"/>
    <w:rsid w:val="00970961"/>
    <w:rsid w:val="00974C5A"/>
    <w:rsid w:val="009814B9"/>
    <w:rsid w:val="00984767"/>
    <w:rsid w:val="00985F21"/>
    <w:rsid w:val="009A146B"/>
    <w:rsid w:val="009A2057"/>
    <w:rsid w:val="009A34FA"/>
    <w:rsid w:val="009A38C0"/>
    <w:rsid w:val="009A56B7"/>
    <w:rsid w:val="009B1EEA"/>
    <w:rsid w:val="009B45C4"/>
    <w:rsid w:val="009B6155"/>
    <w:rsid w:val="009C27C2"/>
    <w:rsid w:val="009C33D7"/>
    <w:rsid w:val="009D035E"/>
    <w:rsid w:val="009D0965"/>
    <w:rsid w:val="009E4A8F"/>
    <w:rsid w:val="009E59FF"/>
    <w:rsid w:val="009E66FB"/>
    <w:rsid w:val="009F1E0D"/>
    <w:rsid w:val="009F4D79"/>
    <w:rsid w:val="009F50C4"/>
    <w:rsid w:val="009F667E"/>
    <w:rsid w:val="00A01205"/>
    <w:rsid w:val="00A0145B"/>
    <w:rsid w:val="00A01F76"/>
    <w:rsid w:val="00A030D6"/>
    <w:rsid w:val="00A10E93"/>
    <w:rsid w:val="00A114C6"/>
    <w:rsid w:val="00A1618E"/>
    <w:rsid w:val="00A1787A"/>
    <w:rsid w:val="00A20B62"/>
    <w:rsid w:val="00A2235E"/>
    <w:rsid w:val="00A22995"/>
    <w:rsid w:val="00A231F4"/>
    <w:rsid w:val="00A26B71"/>
    <w:rsid w:val="00A27334"/>
    <w:rsid w:val="00A321DB"/>
    <w:rsid w:val="00A3294D"/>
    <w:rsid w:val="00A33689"/>
    <w:rsid w:val="00A35064"/>
    <w:rsid w:val="00A35D7C"/>
    <w:rsid w:val="00A362B5"/>
    <w:rsid w:val="00A36B41"/>
    <w:rsid w:val="00A407FB"/>
    <w:rsid w:val="00A4491A"/>
    <w:rsid w:val="00A5212F"/>
    <w:rsid w:val="00A5223B"/>
    <w:rsid w:val="00A526C4"/>
    <w:rsid w:val="00A53F57"/>
    <w:rsid w:val="00A61F0C"/>
    <w:rsid w:val="00A65544"/>
    <w:rsid w:val="00A67635"/>
    <w:rsid w:val="00A717B0"/>
    <w:rsid w:val="00A74047"/>
    <w:rsid w:val="00A74143"/>
    <w:rsid w:val="00A81C91"/>
    <w:rsid w:val="00A82401"/>
    <w:rsid w:val="00A90FC6"/>
    <w:rsid w:val="00A96046"/>
    <w:rsid w:val="00A97750"/>
    <w:rsid w:val="00AA284B"/>
    <w:rsid w:val="00AA447C"/>
    <w:rsid w:val="00AB02AD"/>
    <w:rsid w:val="00AB366A"/>
    <w:rsid w:val="00AB6C51"/>
    <w:rsid w:val="00AB6D5D"/>
    <w:rsid w:val="00AD10E7"/>
    <w:rsid w:val="00AD2058"/>
    <w:rsid w:val="00AD5C94"/>
    <w:rsid w:val="00AE3CBD"/>
    <w:rsid w:val="00AE5386"/>
    <w:rsid w:val="00AE7500"/>
    <w:rsid w:val="00AE78AA"/>
    <w:rsid w:val="00AF46FF"/>
    <w:rsid w:val="00AF664D"/>
    <w:rsid w:val="00AF6A46"/>
    <w:rsid w:val="00AF7299"/>
    <w:rsid w:val="00B02404"/>
    <w:rsid w:val="00B031BC"/>
    <w:rsid w:val="00B037BC"/>
    <w:rsid w:val="00B04AFE"/>
    <w:rsid w:val="00B12651"/>
    <w:rsid w:val="00B13FCA"/>
    <w:rsid w:val="00B20FA6"/>
    <w:rsid w:val="00B23841"/>
    <w:rsid w:val="00B242CA"/>
    <w:rsid w:val="00B25A2E"/>
    <w:rsid w:val="00B3157A"/>
    <w:rsid w:val="00B31A7D"/>
    <w:rsid w:val="00B3268F"/>
    <w:rsid w:val="00B34C5C"/>
    <w:rsid w:val="00B36477"/>
    <w:rsid w:val="00B4074D"/>
    <w:rsid w:val="00B42338"/>
    <w:rsid w:val="00B45D22"/>
    <w:rsid w:val="00B46FC3"/>
    <w:rsid w:val="00B51603"/>
    <w:rsid w:val="00B53D62"/>
    <w:rsid w:val="00B6016A"/>
    <w:rsid w:val="00B6159F"/>
    <w:rsid w:val="00B62C1D"/>
    <w:rsid w:val="00B63715"/>
    <w:rsid w:val="00B63ABC"/>
    <w:rsid w:val="00B66424"/>
    <w:rsid w:val="00B66CFF"/>
    <w:rsid w:val="00B71910"/>
    <w:rsid w:val="00B71DEE"/>
    <w:rsid w:val="00B73B64"/>
    <w:rsid w:val="00B77AB0"/>
    <w:rsid w:val="00B83698"/>
    <w:rsid w:val="00B864DC"/>
    <w:rsid w:val="00B90894"/>
    <w:rsid w:val="00B93E1B"/>
    <w:rsid w:val="00B947DD"/>
    <w:rsid w:val="00B964E2"/>
    <w:rsid w:val="00B9677E"/>
    <w:rsid w:val="00B96A39"/>
    <w:rsid w:val="00BA0B1C"/>
    <w:rsid w:val="00BA6390"/>
    <w:rsid w:val="00BB2A7A"/>
    <w:rsid w:val="00BC0E23"/>
    <w:rsid w:val="00BC7E22"/>
    <w:rsid w:val="00BD11E7"/>
    <w:rsid w:val="00BD2246"/>
    <w:rsid w:val="00BD4C76"/>
    <w:rsid w:val="00BD52E2"/>
    <w:rsid w:val="00BD58B4"/>
    <w:rsid w:val="00BE02A7"/>
    <w:rsid w:val="00BE2A27"/>
    <w:rsid w:val="00BE3161"/>
    <w:rsid w:val="00BE5DBB"/>
    <w:rsid w:val="00BE6658"/>
    <w:rsid w:val="00BF1701"/>
    <w:rsid w:val="00BF2AF5"/>
    <w:rsid w:val="00BF2DD9"/>
    <w:rsid w:val="00BF45EC"/>
    <w:rsid w:val="00BF4636"/>
    <w:rsid w:val="00C07318"/>
    <w:rsid w:val="00C1045A"/>
    <w:rsid w:val="00C14158"/>
    <w:rsid w:val="00C141BA"/>
    <w:rsid w:val="00C15B8C"/>
    <w:rsid w:val="00C2271F"/>
    <w:rsid w:val="00C22862"/>
    <w:rsid w:val="00C3014C"/>
    <w:rsid w:val="00C3311B"/>
    <w:rsid w:val="00C3394E"/>
    <w:rsid w:val="00C34A0C"/>
    <w:rsid w:val="00C42A21"/>
    <w:rsid w:val="00C44AA7"/>
    <w:rsid w:val="00C44F41"/>
    <w:rsid w:val="00C4525D"/>
    <w:rsid w:val="00C45A9C"/>
    <w:rsid w:val="00C46B96"/>
    <w:rsid w:val="00C47C6A"/>
    <w:rsid w:val="00C50671"/>
    <w:rsid w:val="00C548FD"/>
    <w:rsid w:val="00C55A8E"/>
    <w:rsid w:val="00C56A24"/>
    <w:rsid w:val="00C57341"/>
    <w:rsid w:val="00C6249A"/>
    <w:rsid w:val="00C65855"/>
    <w:rsid w:val="00C70F65"/>
    <w:rsid w:val="00C74C94"/>
    <w:rsid w:val="00C8029B"/>
    <w:rsid w:val="00C83A63"/>
    <w:rsid w:val="00C9207F"/>
    <w:rsid w:val="00C934B5"/>
    <w:rsid w:val="00C96FEB"/>
    <w:rsid w:val="00C9714B"/>
    <w:rsid w:val="00CA2D95"/>
    <w:rsid w:val="00CA31A6"/>
    <w:rsid w:val="00CA57F8"/>
    <w:rsid w:val="00CB580E"/>
    <w:rsid w:val="00CC3DA9"/>
    <w:rsid w:val="00CC3DC7"/>
    <w:rsid w:val="00CC700E"/>
    <w:rsid w:val="00CD2BC5"/>
    <w:rsid w:val="00CD3C6A"/>
    <w:rsid w:val="00CD786F"/>
    <w:rsid w:val="00CE134D"/>
    <w:rsid w:val="00CE1760"/>
    <w:rsid w:val="00CE3D41"/>
    <w:rsid w:val="00CE4F24"/>
    <w:rsid w:val="00CE642A"/>
    <w:rsid w:val="00CF04DB"/>
    <w:rsid w:val="00CF37DC"/>
    <w:rsid w:val="00CF4BDB"/>
    <w:rsid w:val="00CF7568"/>
    <w:rsid w:val="00D06732"/>
    <w:rsid w:val="00D07E43"/>
    <w:rsid w:val="00D101E4"/>
    <w:rsid w:val="00D10371"/>
    <w:rsid w:val="00D12AF1"/>
    <w:rsid w:val="00D20B8D"/>
    <w:rsid w:val="00D21A21"/>
    <w:rsid w:val="00D23273"/>
    <w:rsid w:val="00D259B0"/>
    <w:rsid w:val="00D273FB"/>
    <w:rsid w:val="00D3044E"/>
    <w:rsid w:val="00D33D6E"/>
    <w:rsid w:val="00D439AA"/>
    <w:rsid w:val="00D46F7A"/>
    <w:rsid w:val="00D63686"/>
    <w:rsid w:val="00D80263"/>
    <w:rsid w:val="00D80BA0"/>
    <w:rsid w:val="00D83D20"/>
    <w:rsid w:val="00D842C0"/>
    <w:rsid w:val="00D8726B"/>
    <w:rsid w:val="00D8794A"/>
    <w:rsid w:val="00D904DC"/>
    <w:rsid w:val="00D909E4"/>
    <w:rsid w:val="00DA77DC"/>
    <w:rsid w:val="00DB0325"/>
    <w:rsid w:val="00DB73F9"/>
    <w:rsid w:val="00DC115E"/>
    <w:rsid w:val="00DC1FA3"/>
    <w:rsid w:val="00DC6163"/>
    <w:rsid w:val="00DD054E"/>
    <w:rsid w:val="00DD223C"/>
    <w:rsid w:val="00DD3F60"/>
    <w:rsid w:val="00DE04FD"/>
    <w:rsid w:val="00DE0960"/>
    <w:rsid w:val="00DE71FE"/>
    <w:rsid w:val="00DF3B20"/>
    <w:rsid w:val="00DF4D47"/>
    <w:rsid w:val="00DF56C5"/>
    <w:rsid w:val="00DF6021"/>
    <w:rsid w:val="00E0030A"/>
    <w:rsid w:val="00E02FE7"/>
    <w:rsid w:val="00E06CF7"/>
    <w:rsid w:val="00E11787"/>
    <w:rsid w:val="00E147E1"/>
    <w:rsid w:val="00E14C0C"/>
    <w:rsid w:val="00E151F3"/>
    <w:rsid w:val="00E167DD"/>
    <w:rsid w:val="00E205E6"/>
    <w:rsid w:val="00E2153B"/>
    <w:rsid w:val="00E222E1"/>
    <w:rsid w:val="00E22A34"/>
    <w:rsid w:val="00E3126A"/>
    <w:rsid w:val="00E31338"/>
    <w:rsid w:val="00E3390D"/>
    <w:rsid w:val="00E362F3"/>
    <w:rsid w:val="00E419AD"/>
    <w:rsid w:val="00E42C14"/>
    <w:rsid w:val="00E44B1F"/>
    <w:rsid w:val="00E46721"/>
    <w:rsid w:val="00E66F2A"/>
    <w:rsid w:val="00E709D3"/>
    <w:rsid w:val="00E70E07"/>
    <w:rsid w:val="00E71F45"/>
    <w:rsid w:val="00E728DD"/>
    <w:rsid w:val="00E73826"/>
    <w:rsid w:val="00E7427F"/>
    <w:rsid w:val="00E74684"/>
    <w:rsid w:val="00E77BC5"/>
    <w:rsid w:val="00E86D71"/>
    <w:rsid w:val="00E915DD"/>
    <w:rsid w:val="00E9741E"/>
    <w:rsid w:val="00EA442C"/>
    <w:rsid w:val="00EA655C"/>
    <w:rsid w:val="00EB2A58"/>
    <w:rsid w:val="00EB3A5E"/>
    <w:rsid w:val="00EB69E1"/>
    <w:rsid w:val="00EC1CD0"/>
    <w:rsid w:val="00EC531D"/>
    <w:rsid w:val="00EC580E"/>
    <w:rsid w:val="00EC6241"/>
    <w:rsid w:val="00ED269D"/>
    <w:rsid w:val="00ED2E40"/>
    <w:rsid w:val="00ED3A26"/>
    <w:rsid w:val="00ED4ED6"/>
    <w:rsid w:val="00ED701E"/>
    <w:rsid w:val="00ED7933"/>
    <w:rsid w:val="00EE0C9E"/>
    <w:rsid w:val="00EE1B9A"/>
    <w:rsid w:val="00EE1CCA"/>
    <w:rsid w:val="00EE4690"/>
    <w:rsid w:val="00EE46F9"/>
    <w:rsid w:val="00EE56AD"/>
    <w:rsid w:val="00EF5187"/>
    <w:rsid w:val="00EF54FD"/>
    <w:rsid w:val="00EF6B1A"/>
    <w:rsid w:val="00F01288"/>
    <w:rsid w:val="00F1022B"/>
    <w:rsid w:val="00F102A6"/>
    <w:rsid w:val="00F106B4"/>
    <w:rsid w:val="00F175C1"/>
    <w:rsid w:val="00F214FC"/>
    <w:rsid w:val="00F24AF6"/>
    <w:rsid w:val="00F27ACD"/>
    <w:rsid w:val="00F27C4A"/>
    <w:rsid w:val="00F32308"/>
    <w:rsid w:val="00F33252"/>
    <w:rsid w:val="00F3460B"/>
    <w:rsid w:val="00F356D1"/>
    <w:rsid w:val="00F36D5A"/>
    <w:rsid w:val="00F4793D"/>
    <w:rsid w:val="00F479DC"/>
    <w:rsid w:val="00F55AA0"/>
    <w:rsid w:val="00F56452"/>
    <w:rsid w:val="00F5690E"/>
    <w:rsid w:val="00F56B22"/>
    <w:rsid w:val="00F609EB"/>
    <w:rsid w:val="00F70458"/>
    <w:rsid w:val="00F714F2"/>
    <w:rsid w:val="00F7156A"/>
    <w:rsid w:val="00F76DC9"/>
    <w:rsid w:val="00F87A9E"/>
    <w:rsid w:val="00F915C0"/>
    <w:rsid w:val="00F936AA"/>
    <w:rsid w:val="00F9405F"/>
    <w:rsid w:val="00FA41FE"/>
    <w:rsid w:val="00FB0CA6"/>
    <w:rsid w:val="00FB2BF0"/>
    <w:rsid w:val="00FB3370"/>
    <w:rsid w:val="00FB494D"/>
    <w:rsid w:val="00FB54ED"/>
    <w:rsid w:val="00FB6C53"/>
    <w:rsid w:val="00FB7A49"/>
    <w:rsid w:val="00FC1E57"/>
    <w:rsid w:val="00FC253C"/>
    <w:rsid w:val="00FC2E1E"/>
    <w:rsid w:val="00FC6B98"/>
    <w:rsid w:val="00FE49D4"/>
    <w:rsid w:val="00FE5487"/>
    <w:rsid w:val="00FF1D4B"/>
    <w:rsid w:val="00FF42BC"/>
    <w:rsid w:val="00FF4500"/>
    <w:rsid w:val="00FF56A6"/>
    <w:rsid w:val="00FF6EF1"/>
    <w:rsid w:val="36CE633E"/>
    <w:rsid w:val="492B1E75"/>
    <w:rsid w:val="58C857B7"/>
    <w:rsid w:val="74154409"/>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qFormat="1" w:unhideWhenUsed="0" w:uiPriority="99"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4"/>
    <w:qFormat/>
    <w:uiPriority w:val="0"/>
    <w:pPr>
      <w:keepNext/>
      <w:spacing w:after="0" w:line="240" w:lineRule="auto"/>
      <w:outlineLvl w:val="0"/>
    </w:pPr>
    <w:rPr>
      <w:rFonts w:ascii="Times New Roman" w:hAnsi="Times New Roman" w:eastAsia="Times New Roman" w:cs="Times New Roman"/>
      <w:sz w:val="28"/>
      <w:szCs w:val="20"/>
      <w:lang w:val="uk-UA" w:eastAsia="ru-RU"/>
    </w:rPr>
  </w:style>
  <w:style w:type="paragraph" w:styleId="3">
    <w:name w:val="heading 2"/>
    <w:basedOn w:val="1"/>
    <w:next w:val="1"/>
    <w:link w:val="25"/>
    <w:qFormat/>
    <w:uiPriority w:val="0"/>
    <w:pPr>
      <w:keepNext/>
      <w:spacing w:before="240" w:after="60" w:line="240" w:lineRule="auto"/>
      <w:outlineLvl w:val="1"/>
    </w:pPr>
    <w:rPr>
      <w:rFonts w:ascii="Arial" w:hAnsi="Arial" w:eastAsia="Times New Roman" w:cs="Times New Roman"/>
      <w:b/>
      <w:i/>
      <w:sz w:val="24"/>
      <w:szCs w:val="20"/>
      <w:lang w:eastAsia="ru-RU"/>
    </w:rPr>
  </w:style>
  <w:style w:type="paragraph" w:styleId="4">
    <w:name w:val="heading 3"/>
    <w:basedOn w:val="1"/>
    <w:next w:val="1"/>
    <w:link w:val="26"/>
    <w:qFormat/>
    <w:uiPriority w:val="0"/>
    <w:pPr>
      <w:keepNext/>
      <w:spacing w:after="0" w:line="240" w:lineRule="auto"/>
      <w:jc w:val="center"/>
      <w:outlineLvl w:val="2"/>
    </w:pPr>
    <w:rPr>
      <w:rFonts w:ascii="Times New Roman" w:hAnsi="Times New Roman" w:eastAsia="Times New Roman" w:cs="Times New Roman"/>
      <w:sz w:val="32"/>
      <w:szCs w:val="20"/>
      <w:lang w:eastAsia="ru-RU"/>
    </w:rPr>
  </w:style>
  <w:style w:type="paragraph" w:styleId="5">
    <w:name w:val="heading 4"/>
    <w:basedOn w:val="1"/>
    <w:next w:val="1"/>
    <w:link w:val="27"/>
    <w:qFormat/>
    <w:uiPriority w:val="0"/>
    <w:pPr>
      <w:keepNext/>
      <w:spacing w:after="0" w:line="360" w:lineRule="auto"/>
      <w:ind w:left="357"/>
      <w:jc w:val="center"/>
      <w:outlineLvl w:val="3"/>
    </w:pPr>
    <w:rPr>
      <w:rFonts w:ascii="Times New Roman" w:hAnsi="Times New Roman" w:eastAsia="Times New Roman" w:cs="Times New Roman"/>
      <w:b/>
      <w:bCs/>
      <w:sz w:val="32"/>
      <w:szCs w:val="24"/>
      <w:lang w:val="uk-UA" w:eastAsia="ru-RU"/>
    </w:rPr>
  </w:style>
  <w:style w:type="paragraph" w:styleId="6">
    <w:name w:val="heading 6"/>
    <w:basedOn w:val="1"/>
    <w:next w:val="1"/>
    <w:link w:val="28"/>
    <w:semiHidden/>
    <w:unhideWhenUsed/>
    <w:qFormat/>
    <w:uiPriority w:val="0"/>
    <w:pPr>
      <w:spacing w:before="240" w:after="60" w:line="240" w:lineRule="auto"/>
      <w:outlineLvl w:val="5"/>
    </w:pPr>
    <w:rPr>
      <w:rFonts w:ascii="Calibri" w:hAnsi="Calibri" w:eastAsia="Times New Roman" w:cs="Times New Roman"/>
      <w:b/>
      <w:bCs/>
      <w:lang w:eastAsia="ru-RU"/>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Emphasis"/>
    <w:basedOn w:val="7"/>
    <w:qFormat/>
    <w:uiPriority w:val="20"/>
    <w:rPr>
      <w:i/>
      <w:iCs/>
    </w:rPr>
  </w:style>
  <w:style w:type="character" w:styleId="10">
    <w:name w:val="Hyperlink"/>
    <w:basedOn w:val="7"/>
    <w:qFormat/>
    <w:uiPriority w:val="0"/>
    <w:rPr>
      <w:color w:val="0000FF"/>
      <w:u w:val="single"/>
    </w:rPr>
  </w:style>
  <w:style w:type="character" w:styleId="11">
    <w:name w:val="page number"/>
    <w:basedOn w:val="7"/>
    <w:qFormat/>
    <w:uiPriority w:val="0"/>
  </w:style>
  <w:style w:type="character" w:styleId="12">
    <w:name w:val="Strong"/>
    <w:basedOn w:val="7"/>
    <w:qFormat/>
    <w:uiPriority w:val="22"/>
    <w:rPr>
      <w:b/>
      <w:bCs/>
    </w:rPr>
  </w:style>
  <w:style w:type="paragraph" w:styleId="13">
    <w:name w:val="Balloon Text"/>
    <w:basedOn w:val="1"/>
    <w:link w:val="29"/>
    <w:semiHidden/>
    <w:unhideWhenUsed/>
    <w:qFormat/>
    <w:uiPriority w:val="99"/>
    <w:pPr>
      <w:spacing w:after="0" w:line="240" w:lineRule="auto"/>
    </w:pPr>
    <w:rPr>
      <w:rFonts w:ascii="Tahoma" w:hAnsi="Tahoma" w:cs="Tahoma"/>
      <w:sz w:val="16"/>
      <w:szCs w:val="16"/>
    </w:rPr>
  </w:style>
  <w:style w:type="paragraph" w:styleId="14">
    <w:name w:val="Body Text 2"/>
    <w:basedOn w:val="1"/>
    <w:link w:val="33"/>
    <w:qFormat/>
    <w:uiPriority w:val="0"/>
    <w:pPr>
      <w:spacing w:after="0" w:line="240" w:lineRule="auto"/>
      <w:jc w:val="both"/>
    </w:pPr>
    <w:rPr>
      <w:rFonts w:ascii="Times New Roman" w:hAnsi="Times New Roman" w:eastAsia="Times New Roman" w:cs="Times New Roman"/>
      <w:sz w:val="28"/>
      <w:szCs w:val="24"/>
      <w:lang w:val="uk-UA" w:eastAsia="ru-RU"/>
    </w:rPr>
  </w:style>
  <w:style w:type="paragraph" w:styleId="15">
    <w:name w:val="caption"/>
    <w:basedOn w:val="1"/>
    <w:next w:val="1"/>
    <w:unhideWhenUsed/>
    <w:qFormat/>
    <w:uiPriority w:val="35"/>
    <w:pPr>
      <w:spacing w:line="240" w:lineRule="auto"/>
    </w:pPr>
    <w:rPr>
      <w:b/>
      <w:bCs/>
      <w:color w:val="4F81BD" w:themeColor="accent1"/>
      <w:sz w:val="18"/>
      <w:szCs w:val="18"/>
    </w:rPr>
  </w:style>
  <w:style w:type="paragraph" w:styleId="16">
    <w:name w:val="header"/>
    <w:basedOn w:val="1"/>
    <w:link w:val="31"/>
    <w:qFormat/>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17">
    <w:name w:val="Body Text"/>
    <w:basedOn w:val="1"/>
    <w:link w:val="36"/>
    <w:qFormat/>
    <w:uiPriority w:val="0"/>
    <w:pPr>
      <w:spacing w:after="0" w:line="240" w:lineRule="auto"/>
    </w:pPr>
    <w:rPr>
      <w:rFonts w:ascii="Times New Roman" w:hAnsi="Times New Roman" w:eastAsia="Times New Roman" w:cs="Times New Roman"/>
      <w:sz w:val="28"/>
      <w:szCs w:val="20"/>
      <w:lang w:eastAsia="ru-RU"/>
    </w:rPr>
  </w:style>
  <w:style w:type="paragraph" w:styleId="18">
    <w:name w:val="Body Text Indent"/>
    <w:basedOn w:val="1"/>
    <w:link w:val="37"/>
    <w:qFormat/>
    <w:uiPriority w:val="0"/>
    <w:pPr>
      <w:spacing w:after="120" w:line="240" w:lineRule="auto"/>
      <w:ind w:left="283"/>
    </w:pPr>
    <w:rPr>
      <w:rFonts w:ascii="Times New Roman" w:hAnsi="Times New Roman" w:eastAsia="Times New Roman" w:cs="Times New Roman"/>
      <w:sz w:val="24"/>
      <w:szCs w:val="24"/>
      <w:lang w:val="uk-UA" w:eastAsia="ru-RU"/>
    </w:rPr>
  </w:style>
  <w:style w:type="paragraph" w:styleId="19">
    <w:name w:val="Title"/>
    <w:basedOn w:val="1"/>
    <w:link w:val="38"/>
    <w:qFormat/>
    <w:uiPriority w:val="0"/>
    <w:pPr>
      <w:spacing w:after="0" w:line="240" w:lineRule="auto"/>
      <w:jc w:val="center"/>
    </w:pPr>
    <w:rPr>
      <w:rFonts w:ascii="Times New Roman" w:hAnsi="Times New Roman" w:eastAsia="Times New Roman" w:cs="Times New Roman"/>
      <w:b/>
      <w:sz w:val="28"/>
      <w:szCs w:val="20"/>
      <w:u w:val="single"/>
      <w:lang w:val="uk-UA" w:eastAsia="ru-RU"/>
    </w:rPr>
  </w:style>
  <w:style w:type="paragraph" w:styleId="20">
    <w:name w:val="footer"/>
    <w:basedOn w:val="1"/>
    <w:link w:val="32"/>
    <w:qFormat/>
    <w:uiPriority w:val="0"/>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1">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22">
    <w:name w:val="Block Text"/>
    <w:basedOn w:val="1"/>
    <w:qFormat/>
    <w:uiPriority w:val="99"/>
    <w:pPr>
      <w:spacing w:after="0" w:line="240" w:lineRule="auto"/>
      <w:ind w:left="113" w:right="113"/>
      <w:jc w:val="center"/>
    </w:pPr>
    <w:rPr>
      <w:rFonts w:ascii="Times New Roman" w:hAnsi="Times New Roman" w:eastAsia="Times New Roman" w:cs="Times New Roman"/>
      <w:sz w:val="44"/>
      <w:szCs w:val="20"/>
      <w:lang w:eastAsia="ru-RU"/>
    </w:rPr>
  </w:style>
  <w:style w:type="table" w:styleId="23">
    <w:name w:val="Table Grid"/>
    <w:basedOn w:val="8"/>
    <w:qFormat/>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4">
    <w:name w:val="Заголовок 1 Знак"/>
    <w:basedOn w:val="7"/>
    <w:link w:val="2"/>
    <w:qFormat/>
    <w:uiPriority w:val="0"/>
    <w:rPr>
      <w:rFonts w:ascii="Times New Roman" w:hAnsi="Times New Roman" w:eastAsia="Times New Roman" w:cs="Times New Roman"/>
      <w:sz w:val="28"/>
      <w:szCs w:val="20"/>
      <w:lang w:val="uk-UA" w:eastAsia="ru-RU"/>
    </w:rPr>
  </w:style>
  <w:style w:type="character" w:customStyle="1" w:styleId="25">
    <w:name w:val="Заголовок 2 Знак"/>
    <w:basedOn w:val="7"/>
    <w:link w:val="3"/>
    <w:qFormat/>
    <w:uiPriority w:val="0"/>
    <w:rPr>
      <w:rFonts w:ascii="Arial" w:hAnsi="Arial" w:eastAsia="Times New Roman" w:cs="Times New Roman"/>
      <w:b/>
      <w:i/>
      <w:sz w:val="24"/>
      <w:szCs w:val="20"/>
      <w:lang w:eastAsia="ru-RU"/>
    </w:rPr>
  </w:style>
  <w:style w:type="character" w:customStyle="1" w:styleId="26">
    <w:name w:val="Заголовок 3 Знак"/>
    <w:basedOn w:val="7"/>
    <w:link w:val="4"/>
    <w:qFormat/>
    <w:uiPriority w:val="0"/>
    <w:rPr>
      <w:rFonts w:ascii="Times New Roman" w:hAnsi="Times New Roman" w:eastAsia="Times New Roman" w:cs="Times New Roman"/>
      <w:sz w:val="32"/>
      <w:szCs w:val="20"/>
      <w:lang w:eastAsia="ru-RU"/>
    </w:rPr>
  </w:style>
  <w:style w:type="character" w:customStyle="1" w:styleId="27">
    <w:name w:val="Заголовок 4 Знак"/>
    <w:basedOn w:val="7"/>
    <w:link w:val="5"/>
    <w:qFormat/>
    <w:uiPriority w:val="0"/>
    <w:rPr>
      <w:rFonts w:ascii="Times New Roman" w:hAnsi="Times New Roman" w:eastAsia="Times New Roman" w:cs="Times New Roman"/>
      <w:b/>
      <w:bCs/>
      <w:sz w:val="32"/>
      <w:szCs w:val="24"/>
      <w:lang w:val="uk-UA" w:eastAsia="ru-RU"/>
    </w:rPr>
  </w:style>
  <w:style w:type="character" w:customStyle="1" w:styleId="28">
    <w:name w:val="Заголовок 6 Знак"/>
    <w:basedOn w:val="7"/>
    <w:link w:val="6"/>
    <w:semiHidden/>
    <w:qFormat/>
    <w:uiPriority w:val="0"/>
    <w:rPr>
      <w:rFonts w:ascii="Calibri" w:hAnsi="Calibri" w:eastAsia="Times New Roman" w:cs="Times New Roman"/>
      <w:b/>
      <w:bCs/>
      <w:lang w:eastAsia="ru-RU"/>
    </w:rPr>
  </w:style>
  <w:style w:type="character" w:customStyle="1" w:styleId="29">
    <w:name w:val="Текст у виносці Знак"/>
    <w:basedOn w:val="7"/>
    <w:link w:val="13"/>
    <w:semiHidden/>
    <w:qFormat/>
    <w:uiPriority w:val="99"/>
    <w:rPr>
      <w:rFonts w:ascii="Tahoma" w:hAnsi="Tahoma" w:cs="Tahoma"/>
      <w:sz w:val="16"/>
      <w:szCs w:val="16"/>
    </w:rPr>
  </w:style>
  <w:style w:type="paragraph" w:styleId="30">
    <w:name w:val="List Paragraph"/>
    <w:basedOn w:val="1"/>
    <w:qFormat/>
    <w:uiPriority w:val="34"/>
    <w:pPr>
      <w:ind w:left="720"/>
      <w:contextualSpacing/>
    </w:pPr>
  </w:style>
  <w:style w:type="character" w:customStyle="1" w:styleId="31">
    <w:name w:val="Верхній колонтитул Знак"/>
    <w:basedOn w:val="7"/>
    <w:link w:val="16"/>
    <w:qFormat/>
    <w:uiPriority w:val="99"/>
    <w:rPr>
      <w:rFonts w:ascii="Times New Roman" w:hAnsi="Times New Roman" w:eastAsia="Times New Roman" w:cs="Times New Roman"/>
      <w:sz w:val="24"/>
      <w:szCs w:val="24"/>
      <w:lang w:eastAsia="ru-RU"/>
    </w:rPr>
  </w:style>
  <w:style w:type="character" w:customStyle="1" w:styleId="32">
    <w:name w:val="Нижній колонтитул Знак"/>
    <w:basedOn w:val="7"/>
    <w:link w:val="20"/>
    <w:qFormat/>
    <w:uiPriority w:val="0"/>
    <w:rPr>
      <w:rFonts w:ascii="Times New Roman" w:hAnsi="Times New Roman" w:eastAsia="Times New Roman" w:cs="Times New Roman"/>
      <w:sz w:val="24"/>
      <w:szCs w:val="24"/>
      <w:lang w:eastAsia="ru-RU"/>
    </w:rPr>
  </w:style>
  <w:style w:type="character" w:customStyle="1" w:styleId="33">
    <w:name w:val="Основний текст 2 Знак"/>
    <w:basedOn w:val="7"/>
    <w:link w:val="14"/>
    <w:qFormat/>
    <w:uiPriority w:val="0"/>
    <w:rPr>
      <w:rFonts w:ascii="Times New Roman" w:hAnsi="Times New Roman" w:eastAsia="Times New Roman" w:cs="Times New Roman"/>
      <w:sz w:val="28"/>
      <w:szCs w:val="24"/>
      <w:lang w:val="uk-UA" w:eastAsia="ru-RU"/>
    </w:rPr>
  </w:style>
  <w:style w:type="paragraph" w:customStyle="1" w:styleId="34">
    <w:name w:val="Знак"/>
    <w:basedOn w:val="1"/>
    <w:qFormat/>
    <w:uiPriority w:val="99"/>
    <w:pPr>
      <w:spacing w:after="0" w:line="240" w:lineRule="auto"/>
    </w:pPr>
    <w:rPr>
      <w:rFonts w:ascii="Verdana" w:hAnsi="Verdana" w:eastAsia="Times New Roman" w:cs="Verdana"/>
      <w:sz w:val="20"/>
      <w:szCs w:val="20"/>
      <w:lang w:val="en-US"/>
    </w:rPr>
  </w:style>
  <w:style w:type="paragraph" w:customStyle="1" w:styleId="35">
    <w:name w:val="FR2"/>
    <w:qFormat/>
    <w:uiPriority w:val="99"/>
    <w:pPr>
      <w:widowControl w:val="0"/>
      <w:spacing w:after="0" w:line="300" w:lineRule="auto"/>
      <w:ind w:left="4000"/>
    </w:pPr>
    <w:rPr>
      <w:rFonts w:ascii="Times New Roman" w:hAnsi="Times New Roman" w:eastAsia="Times New Roman" w:cs="Times New Roman"/>
      <w:sz w:val="24"/>
      <w:szCs w:val="20"/>
      <w:lang w:val="uk-UA" w:eastAsia="ru-RU" w:bidi="ar-SA"/>
    </w:rPr>
  </w:style>
  <w:style w:type="character" w:customStyle="1" w:styleId="36">
    <w:name w:val="Основний текст Знак"/>
    <w:basedOn w:val="7"/>
    <w:link w:val="17"/>
    <w:qFormat/>
    <w:uiPriority w:val="0"/>
    <w:rPr>
      <w:rFonts w:ascii="Times New Roman" w:hAnsi="Times New Roman" w:eastAsia="Times New Roman" w:cs="Times New Roman"/>
      <w:sz w:val="28"/>
      <w:szCs w:val="20"/>
      <w:lang w:eastAsia="ru-RU"/>
    </w:rPr>
  </w:style>
  <w:style w:type="character" w:customStyle="1" w:styleId="37">
    <w:name w:val="Основний текст з відступом Знак"/>
    <w:basedOn w:val="7"/>
    <w:link w:val="18"/>
    <w:qFormat/>
    <w:uiPriority w:val="0"/>
    <w:rPr>
      <w:rFonts w:ascii="Times New Roman" w:hAnsi="Times New Roman" w:eastAsia="Times New Roman" w:cs="Times New Roman"/>
      <w:sz w:val="24"/>
      <w:szCs w:val="24"/>
      <w:lang w:val="uk-UA" w:eastAsia="ru-RU"/>
    </w:rPr>
  </w:style>
  <w:style w:type="character" w:customStyle="1" w:styleId="38">
    <w:name w:val="Назва Знак"/>
    <w:basedOn w:val="7"/>
    <w:link w:val="19"/>
    <w:qFormat/>
    <w:uiPriority w:val="0"/>
    <w:rPr>
      <w:rFonts w:ascii="Times New Roman" w:hAnsi="Times New Roman" w:eastAsia="Times New Roman" w:cs="Times New Roman"/>
      <w:b/>
      <w:sz w:val="28"/>
      <w:szCs w:val="20"/>
      <w:u w:val="single"/>
      <w:lang w:val="uk-UA" w:eastAsia="ru-RU"/>
    </w:rPr>
  </w:style>
  <w:style w:type="character" w:customStyle="1" w:styleId="39">
    <w:name w:val="apple-converted-space"/>
    <w:basedOn w:val="7"/>
    <w:qFormat/>
    <w:uiPriority w:val="0"/>
  </w:style>
  <w:style w:type="table" w:customStyle="1" w:styleId="40">
    <w:name w:val="Сетка таблицы1"/>
    <w:basedOn w:val="8"/>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
    <w:name w:val="Сетка таблицы2"/>
    <w:basedOn w:val="8"/>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
    <w:name w:val="Сетка таблицы3"/>
    <w:basedOn w:val="8"/>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43">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paragraph" w:customStyle="1" w:styleId="44">
    <w:name w:val="msotitle3"/>
    <w:qFormat/>
    <w:uiPriority w:val="0"/>
    <w:pPr>
      <w:spacing w:after="0" w:line="240" w:lineRule="auto"/>
    </w:pPr>
    <w:rPr>
      <w:rFonts w:ascii="Century Schoolbook" w:hAnsi="Century Schoolbook" w:eastAsia="Times New Roman" w:cs="Times New Roman"/>
      <w:i/>
      <w:iCs/>
      <w:color w:val="0000FF"/>
      <w:kern w:val="28"/>
      <w:sz w:val="28"/>
      <w:szCs w:val="28"/>
      <w:lang w:val="ru-RU" w:eastAsia="ru-RU" w:bidi="ar-SA"/>
    </w:rPr>
  </w:style>
  <w:style w:type="character" w:customStyle="1" w:styleId="45">
    <w:name w:val="Основной текст_"/>
    <w:basedOn w:val="7"/>
    <w:link w:val="46"/>
    <w:qFormat/>
    <w:uiPriority w:val="0"/>
    <w:rPr>
      <w:rFonts w:ascii="Times New Roman" w:hAnsi="Times New Roman" w:eastAsia="Times New Roman" w:cs="Times New Roman"/>
      <w:sz w:val="26"/>
      <w:szCs w:val="26"/>
      <w:shd w:val="clear" w:color="auto" w:fill="FFFFFF"/>
    </w:rPr>
  </w:style>
  <w:style w:type="paragraph" w:customStyle="1" w:styleId="46">
    <w:name w:val="Основной текст2"/>
    <w:basedOn w:val="1"/>
    <w:link w:val="45"/>
    <w:qFormat/>
    <w:uiPriority w:val="0"/>
    <w:pPr>
      <w:shd w:val="clear" w:color="auto" w:fill="FFFFFF"/>
      <w:spacing w:before="300" w:after="180" w:line="365" w:lineRule="exact"/>
    </w:pPr>
    <w:rPr>
      <w:rFonts w:ascii="Times New Roman" w:hAnsi="Times New Roman" w:eastAsia="Times New Roman" w:cs="Times New Roman"/>
      <w:sz w:val="26"/>
      <w:szCs w:val="2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wmf"/><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C68980-004C-4D44-990F-C4AAD7213FE4}">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33</Pages>
  <Words>4070</Words>
  <Characters>31450</Characters>
  <Lines>290</Lines>
  <Paragraphs>191</Paragraphs>
  <TotalTime>8825</TotalTime>
  <ScaleCrop>false</ScaleCrop>
  <LinksUpToDate>false</LinksUpToDate>
  <CharactersWithSpaces>35739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2015-06-24T06:24:00Z</dcterms:created>
  <dc:creator>User</dc:creator>
  <cp:lastModifiedBy>Sofia Nimylovych</cp:lastModifiedBy>
  <cp:lastPrinted>2026-06-08T10:10:55Z</cp:lastPrinted>
  <dcterms:modified xsi:type="dcterms:W3CDTF">2026-06-08T10:14:23Z</dcterms:modified>
  <cp:revision>341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eyJoZGlkIjoiMDMzMGU1M2FjM2U4NTE1YTdmZmYzZmVlMTgxY2I2NjIiLCJ1c2VySWQiOiIzNzI4NjAyNTE1Nzk5In0=</vt:lpwstr>
  </property>
  <property fmtid="{D5CDD505-2E9C-101B-9397-08002B2CF9AE}" pid="3" name="KSOProductBuildVer">
    <vt:lpwstr>1049-12.1.0.26880</vt:lpwstr>
  </property>
  <property fmtid="{D5CDD505-2E9C-101B-9397-08002B2CF9AE}" pid="4" name="ICV">
    <vt:lpwstr>B74E0E2F39AE4AD79F5AA4EA27E75FC2_12</vt:lpwstr>
  </property>
</Properties>
</file>