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BD" w:rsidRPr="002C49BD" w:rsidRDefault="002C49BD" w:rsidP="002C49BD">
      <w:pPr>
        <w:pBdr>
          <w:bottom w:val="single" w:sz="6" w:space="0" w:color="A2A9B1"/>
        </w:pBdr>
        <w:spacing w:after="60" w:line="240" w:lineRule="auto"/>
        <w:outlineLvl w:val="0"/>
        <w:rPr>
          <w:rFonts w:ascii="Georgia" w:eastAsia="Times New Roman" w:hAnsi="Georgia" w:cs="Times New Roman"/>
          <w:b/>
          <w:color w:val="800000"/>
          <w:spacing w:val="10"/>
          <w:kern w:val="36"/>
          <w:sz w:val="43"/>
          <w:szCs w:val="43"/>
          <w:lang w:eastAsia="ru-RU"/>
          <w14:glow w14:rad="38100">
            <w14:schemeClr w14:val="accent1">
              <w14:alpha w14:val="60000"/>
            </w14:schemeClr>
          </w14:glow>
          <w14:textOutline w14:w="9525" w14:cap="flat" w14:cmpd="sng" w14:algn="ctr">
            <w14:solidFill>
              <w14:srgbClr w14:val="0000CC"/>
            </w14:solidFill>
            <w14:prstDash w14:val="solid"/>
            <w14:round/>
          </w14:textOutline>
        </w:rPr>
      </w:pPr>
      <w:r w:rsidRPr="002C49BD">
        <w:rPr>
          <w:rFonts w:ascii="Georgia" w:eastAsia="Times New Roman" w:hAnsi="Georgia" w:cs="Times New Roman"/>
          <w:b/>
          <w:color w:val="800000"/>
          <w:spacing w:val="10"/>
          <w:kern w:val="36"/>
          <w:sz w:val="43"/>
          <w:szCs w:val="43"/>
          <w:lang w:eastAsia="ru-RU"/>
          <w14:glow w14:rad="38100">
            <w14:schemeClr w14:val="accent1">
              <w14:alpha w14:val="60000"/>
            </w14:schemeClr>
          </w14:glow>
          <w14:textOutline w14:w="9525" w14:cap="flat" w14:cmpd="sng" w14:algn="ctr">
            <w14:solidFill>
              <w14:srgbClr w14:val="0000CC"/>
            </w14:solidFill>
            <w14:prstDash w14:val="solid"/>
            <w14:round/>
          </w14:textOutline>
        </w:rPr>
        <w:t>Захист прав дітей від насильства в сім'ї</w:t>
      </w:r>
    </w:p>
    <w:p w:rsidR="00B25406" w:rsidRDefault="002C49BD" w:rsidP="002C49BD">
      <w:pPr>
        <w:tabs>
          <w:tab w:val="left" w:pos="1605"/>
        </w:tabs>
        <w:rPr>
          <w:lang w:val="uk-UA"/>
        </w:rPr>
      </w:pPr>
      <w:r>
        <w:rPr>
          <w:lang w:val="uk-UA"/>
        </w:rPr>
        <w:t xml:space="preserve"> </w:t>
      </w:r>
      <w:r>
        <w:rPr>
          <w:lang w:val="uk-UA"/>
        </w:rPr>
        <w:tab/>
      </w:r>
    </w:p>
    <w:p w:rsidR="002C49BD" w:rsidRPr="00DE6BD8" w:rsidRDefault="00DE6BD8" w:rsidP="00DE6BD8">
      <w:pPr>
        <w:pStyle w:val="4"/>
        <w:shd w:val="clear" w:color="auto" w:fill="FFFFFF"/>
        <w:spacing w:before="225" w:after="225"/>
        <w:jc w:val="center"/>
        <w:rPr>
          <w:rFonts w:ascii="Times New Roman" w:hAnsi="Times New Roman" w:cs="Times New Roman"/>
          <w:b/>
          <w:i w:val="0"/>
          <w:color w:val="800000"/>
          <w:sz w:val="32"/>
          <w:szCs w:val="32"/>
        </w:rPr>
      </w:pPr>
      <w:r>
        <w:rPr>
          <w:rStyle w:val="mw-headline"/>
          <w:rFonts w:ascii="Times New Roman" w:hAnsi="Times New Roman" w:cs="Times New Roman"/>
          <w:b/>
          <w:bCs/>
          <w:color w:val="800000"/>
          <w:sz w:val="44"/>
          <w:szCs w:val="44"/>
          <w:lang w:val="uk-UA"/>
        </w:rPr>
        <w:t xml:space="preserve"> </w:t>
      </w:r>
      <w:bookmarkStart w:id="0" w:name="_GoBack"/>
      <w:r w:rsidRPr="00DE6BD8">
        <w:rPr>
          <w:rStyle w:val="has-inline-color"/>
          <w:rFonts w:ascii="Times New Roman" w:hAnsi="Times New Roman" w:cs="Times New Roman"/>
          <w:b/>
          <w:i w:val="0"/>
          <w:color w:val="800000"/>
          <w:sz w:val="32"/>
          <w:szCs w:val="32"/>
        </w:rPr>
        <w:t>НОРМАТИВНІ ДОКУМЕНТИ З ПОПЕРЕДЖЕННЯ НАСИЛЛЯ</w:t>
      </w:r>
    </w:p>
    <w:bookmarkEnd w:id="0"/>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r>
        <w:fldChar w:fldCharType="begin"/>
      </w:r>
      <w:r>
        <w:instrText xml:space="preserve"> HYPERLINK "http://zakon5.rada.gov.ua/laws/show/254%D0%BA/96-%D0%B2%D1%80" </w:instrText>
      </w:r>
      <w:r>
        <w:fldChar w:fldCharType="separate"/>
      </w:r>
      <w:r w:rsidR="002C49BD" w:rsidRPr="002C49BD">
        <w:rPr>
          <w:rStyle w:val="a3"/>
          <w:rFonts w:ascii="Times New Roman" w:hAnsi="Times New Roman" w:cs="Times New Roman"/>
          <w:color w:val="3366BB"/>
          <w:sz w:val="28"/>
          <w:szCs w:val="28"/>
        </w:rPr>
        <w:t>Конституція України</w:t>
      </w:r>
      <w:r>
        <w:rPr>
          <w:rStyle w:val="a3"/>
          <w:rFonts w:ascii="Times New Roman" w:hAnsi="Times New Roman" w:cs="Times New Roman"/>
          <w:color w:val="3366BB"/>
          <w:sz w:val="28"/>
          <w:szCs w:val="28"/>
        </w:rPr>
        <w:fldChar w:fldCharType="end"/>
      </w:r>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5" w:history="1">
        <w:r w:rsidR="002C49BD" w:rsidRPr="002C49BD">
          <w:rPr>
            <w:rStyle w:val="a3"/>
            <w:rFonts w:ascii="Times New Roman" w:hAnsi="Times New Roman" w:cs="Times New Roman"/>
            <w:color w:val="3366BB"/>
            <w:sz w:val="28"/>
            <w:szCs w:val="28"/>
          </w:rPr>
          <w:t>Конвенція ООН про права дитини</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6" w:history="1">
        <w:r w:rsidR="002C49BD" w:rsidRPr="002C49BD">
          <w:rPr>
            <w:rStyle w:val="a3"/>
            <w:rFonts w:ascii="Times New Roman" w:hAnsi="Times New Roman" w:cs="Times New Roman"/>
            <w:color w:val="3366BB"/>
            <w:sz w:val="28"/>
            <w:szCs w:val="28"/>
          </w:rPr>
          <w:t>Конвенція Ради Європи про захист дітей від сексуальної експлуатації та сексуального насильства</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7" w:history="1">
        <w:r w:rsidR="002C49BD" w:rsidRPr="002C49BD">
          <w:rPr>
            <w:rStyle w:val="a3"/>
            <w:rFonts w:ascii="Times New Roman" w:hAnsi="Times New Roman" w:cs="Times New Roman"/>
            <w:color w:val="3366BB"/>
            <w:sz w:val="28"/>
            <w:szCs w:val="28"/>
          </w:rPr>
          <w:t>Європейська конвенція про здійснення прав дітей</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8" w:history="1">
        <w:r w:rsidR="002C49BD" w:rsidRPr="002C49BD">
          <w:rPr>
            <w:rStyle w:val="a3"/>
            <w:rFonts w:ascii="Times New Roman" w:hAnsi="Times New Roman" w:cs="Times New Roman"/>
            <w:color w:val="3366BB"/>
            <w:sz w:val="28"/>
            <w:szCs w:val="28"/>
          </w:rPr>
          <w:t>Цивільний кодекс України</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9" w:history="1">
        <w:r w:rsidR="002C49BD" w:rsidRPr="002C49BD">
          <w:rPr>
            <w:rStyle w:val="a3"/>
            <w:rFonts w:ascii="Times New Roman" w:hAnsi="Times New Roman" w:cs="Times New Roman"/>
            <w:color w:val="3366BB"/>
            <w:sz w:val="28"/>
            <w:szCs w:val="28"/>
          </w:rPr>
          <w:t>Сімейний кодекс України</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0" w:history="1">
        <w:r w:rsidR="002C49BD" w:rsidRPr="002C49BD">
          <w:rPr>
            <w:rStyle w:val="a3"/>
            <w:rFonts w:ascii="Times New Roman" w:hAnsi="Times New Roman" w:cs="Times New Roman"/>
            <w:color w:val="3366BB"/>
            <w:sz w:val="28"/>
            <w:szCs w:val="28"/>
          </w:rPr>
          <w:t>Кримінальний кодекс України</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1" w:history="1">
        <w:r w:rsidR="002C49BD" w:rsidRPr="002C49BD">
          <w:rPr>
            <w:rStyle w:val="a3"/>
            <w:rFonts w:ascii="Times New Roman" w:hAnsi="Times New Roman" w:cs="Times New Roman"/>
            <w:color w:val="3366BB"/>
            <w:sz w:val="28"/>
            <w:szCs w:val="28"/>
          </w:rPr>
          <w:t>Кодекс України про адміністративні правопорушення</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2" w:history="1">
        <w:r w:rsidR="002C49BD" w:rsidRPr="002C49BD">
          <w:rPr>
            <w:rStyle w:val="a3"/>
            <w:rFonts w:ascii="Times New Roman" w:hAnsi="Times New Roman" w:cs="Times New Roman"/>
            <w:color w:val="3366BB"/>
            <w:sz w:val="28"/>
            <w:szCs w:val="28"/>
          </w:rPr>
          <w:t>Законом України "Про охорону дитинства"</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3" w:history="1">
        <w:r w:rsidR="002C49BD" w:rsidRPr="002C49BD">
          <w:rPr>
            <w:rStyle w:val="a3"/>
            <w:rFonts w:ascii="Times New Roman" w:hAnsi="Times New Roman" w:cs="Times New Roman"/>
            <w:color w:val="3366BB"/>
            <w:sz w:val="28"/>
            <w:szCs w:val="28"/>
          </w:rPr>
          <w:t>Закон України "Про запобігання та протидію домашньому насильству"</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4" w:history="1">
        <w:r w:rsidR="002C49BD" w:rsidRPr="002C49BD">
          <w:rPr>
            <w:rStyle w:val="a3"/>
            <w:rFonts w:ascii="Times New Roman" w:hAnsi="Times New Roman" w:cs="Times New Roman"/>
            <w:color w:val="3366BB"/>
            <w:sz w:val="28"/>
            <w:szCs w:val="28"/>
          </w:rPr>
          <w:t>Постанова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5" w:history="1">
        <w:r w:rsidR="002C49BD" w:rsidRPr="002C49BD">
          <w:rPr>
            <w:rStyle w:val="a3"/>
            <w:rFonts w:ascii="Times New Roman" w:hAnsi="Times New Roman" w:cs="Times New Roman"/>
            <w:color w:val="3366BB"/>
            <w:sz w:val="28"/>
            <w:szCs w:val="28"/>
          </w:rPr>
          <w:t>Постанова Кабінету Міністрів України від 03 жовтня 2018 року № 800 "Деякі питання соціального захисту дітей, які перебувають у складних життєвих обставинах, у тому числі таких, що можуть загрожувати їх життю та здоров'ю"</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6" w:history="1">
        <w:r w:rsidR="002C49BD" w:rsidRPr="002C49BD">
          <w:rPr>
            <w:rStyle w:val="a3"/>
            <w:rFonts w:ascii="Times New Roman" w:hAnsi="Times New Roman" w:cs="Times New Roman"/>
            <w:color w:val="3366BB"/>
            <w:sz w:val="28"/>
            <w:szCs w:val="28"/>
          </w:rPr>
          <w:t>Постанова Кабінету Міністрів України від 24 вересня 2008 року № 866 "Питання діяльності органів опіки та піклування, пов'язаної із захистом прав дитини"</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7" w:history="1">
        <w:r w:rsidR="002C49BD" w:rsidRPr="002C49BD">
          <w:rPr>
            <w:rStyle w:val="a3"/>
            <w:rFonts w:ascii="Times New Roman" w:hAnsi="Times New Roman" w:cs="Times New Roman"/>
            <w:color w:val="3366BB"/>
            <w:sz w:val="28"/>
            <w:szCs w:val="28"/>
          </w:rPr>
          <w:t xml:space="preserve">Наказ Міністерства у справах сім'ї, молоді та спорту України та Міністерства внутрішніх справ України від 07 вересня 2009 року № 3131/386 "Про затвердження Інструкції щодо порядку взаємодії структурних підрозділів, відповідальних за реалізацію державної політики щодо попередження насильства в сім'ї, служб у справах дітей, центрів соціальних служб для сім'ї, </w:t>
        </w:r>
        <w:r w:rsidR="002C49BD" w:rsidRPr="002C49BD">
          <w:rPr>
            <w:rStyle w:val="a3"/>
            <w:rFonts w:ascii="Times New Roman" w:hAnsi="Times New Roman" w:cs="Times New Roman"/>
            <w:color w:val="3366BB"/>
            <w:sz w:val="28"/>
            <w:szCs w:val="28"/>
          </w:rPr>
          <w:lastRenderedPageBreak/>
          <w:t>дітей та молоді та відповідних підрозділів органів внутрішніх справ з питань здійснення заходів з попередження насильства в сім'ї"</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8" w:history="1">
        <w:r w:rsidR="002C49BD" w:rsidRPr="002C49BD">
          <w:rPr>
            <w:rStyle w:val="a3"/>
            <w:rFonts w:ascii="Times New Roman" w:hAnsi="Times New Roman" w:cs="Times New Roman"/>
            <w:color w:val="3366BB"/>
            <w:sz w:val="28"/>
            <w:szCs w:val="28"/>
          </w:rPr>
          <w:t>Наказ Міністерства охорони здоров'я України від 01 лютого 2019 року № 278 "Порядок проведення та документування результатів медичного обстеження постраждалих осіб від домашнього насильства, та надання їм медичної допомоги"</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19" w:history="1">
        <w:r w:rsidR="002C49BD" w:rsidRPr="002C49BD">
          <w:rPr>
            <w:rStyle w:val="a3"/>
            <w:rFonts w:ascii="Times New Roman" w:hAnsi="Times New Roman" w:cs="Times New Roman"/>
            <w:color w:val="3366BB"/>
            <w:sz w:val="28"/>
            <w:szCs w:val="28"/>
          </w:rPr>
          <w:t>Наказ Міністерства освіти і науки України від 02 жовтня 2018 року № 1047 "Про затвердження Методичних рекомендацій щодо виявлення, реагування на випадки домашнього насильства і взаємодія педагогічних працівників із іншими органами та службами"</w:t>
        </w:r>
      </w:hyperlink>
    </w:p>
    <w:p w:rsidR="002C49BD" w:rsidRPr="002C49BD" w:rsidRDefault="00DE6BD8" w:rsidP="002C49BD">
      <w:pPr>
        <w:numPr>
          <w:ilvl w:val="0"/>
          <w:numId w:val="2"/>
        </w:numPr>
        <w:shd w:val="clear" w:color="auto" w:fill="FFFFFF"/>
        <w:spacing w:line="276" w:lineRule="auto"/>
        <w:ind w:left="384"/>
        <w:rPr>
          <w:rFonts w:ascii="Times New Roman" w:hAnsi="Times New Roman" w:cs="Times New Roman"/>
          <w:color w:val="202122"/>
          <w:sz w:val="28"/>
          <w:szCs w:val="28"/>
        </w:rPr>
      </w:pPr>
      <w:hyperlink r:id="rId20" w:history="1">
        <w:r w:rsidR="002C49BD" w:rsidRPr="002C49BD">
          <w:rPr>
            <w:rStyle w:val="a3"/>
            <w:rFonts w:ascii="Times New Roman" w:hAnsi="Times New Roman" w:cs="Times New Roman"/>
            <w:color w:val="BB6633"/>
            <w:sz w:val="28"/>
            <w:szCs w:val="28"/>
          </w:rPr>
          <w:t>Лист Міністерства освіти і науки України від 18 травня 2018 року № 1/11-548 "Методичні рекомендації щодо запобігання та протидії насильству"</w:t>
        </w:r>
      </w:hyperlink>
    </w:p>
    <w:p w:rsidR="002C49BD" w:rsidRPr="002C49BD" w:rsidRDefault="00DE6BD8" w:rsidP="002C49BD">
      <w:pPr>
        <w:numPr>
          <w:ilvl w:val="0"/>
          <w:numId w:val="2"/>
        </w:numPr>
        <w:shd w:val="clear" w:color="auto" w:fill="FFFFFF"/>
        <w:spacing w:line="276" w:lineRule="auto"/>
        <w:ind w:left="384"/>
        <w:rPr>
          <w:rFonts w:ascii="Arial" w:hAnsi="Arial" w:cs="Arial"/>
          <w:color w:val="202122"/>
          <w:sz w:val="21"/>
          <w:szCs w:val="21"/>
        </w:rPr>
      </w:pPr>
      <w:hyperlink r:id="rId21" w:anchor="Text" w:history="1">
        <w:r w:rsidR="002C49BD" w:rsidRPr="002C49BD">
          <w:rPr>
            <w:rStyle w:val="a3"/>
            <w:rFonts w:ascii="Times New Roman" w:hAnsi="Times New Roman" w:cs="Times New Roman"/>
            <w:color w:val="3366BB"/>
            <w:sz w:val="28"/>
            <w:szCs w:val="28"/>
          </w:rPr>
          <w:t>Лист Міністерства освіти і науки України від 30 жовтня 2018 року № 1/9-656 "Про перелік діагностичних методик щодо виявлення та протидії домашньому насильству відносно дітей"</w:t>
        </w:r>
      </w:hyperlink>
    </w:p>
    <w:p w:rsidR="002C49BD" w:rsidRDefault="002C49BD" w:rsidP="002C49BD">
      <w:pPr>
        <w:shd w:val="clear" w:color="auto" w:fill="FFFFFF"/>
        <w:spacing w:line="276" w:lineRule="auto"/>
        <w:rPr>
          <w:rFonts w:ascii="Times New Roman" w:hAnsi="Times New Roman" w:cs="Times New Roman"/>
          <w:color w:val="202122"/>
          <w:sz w:val="28"/>
          <w:szCs w:val="28"/>
        </w:rPr>
      </w:pPr>
    </w:p>
    <w:p w:rsidR="002C49BD" w:rsidRPr="00842656" w:rsidRDefault="002C49BD" w:rsidP="002C49BD">
      <w:pPr>
        <w:pStyle w:val="2"/>
        <w:pBdr>
          <w:bottom w:val="single" w:sz="6" w:space="0" w:color="A2A9B1"/>
        </w:pBdr>
        <w:shd w:val="clear" w:color="auto" w:fill="FFFFFF"/>
        <w:spacing w:before="240" w:after="60"/>
        <w:rPr>
          <w:rFonts w:ascii="Times New Roman" w:hAnsi="Times New Roman" w:cs="Times New Roman"/>
          <w:color w:val="000000"/>
          <w:sz w:val="44"/>
          <w:szCs w:val="44"/>
        </w:rPr>
      </w:pPr>
      <w:r w:rsidRPr="00842656">
        <w:rPr>
          <w:rStyle w:val="mw-headline"/>
          <w:rFonts w:ascii="Times New Roman" w:hAnsi="Times New Roman" w:cs="Times New Roman"/>
          <w:b/>
          <w:bCs/>
          <w:color w:val="000000"/>
          <w:sz w:val="44"/>
          <w:szCs w:val="44"/>
        </w:rPr>
        <w:t>Загальні положення</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На підставі положень </w:t>
      </w:r>
      <w:hyperlink r:id="rId22" w:history="1">
        <w:r w:rsidRPr="00842656">
          <w:rPr>
            <w:rStyle w:val="a3"/>
            <w:color w:val="3366BB"/>
            <w:sz w:val="28"/>
            <w:szCs w:val="28"/>
          </w:rPr>
          <w:t>Конституції України</w:t>
        </w:r>
      </w:hyperlink>
      <w:r w:rsidRPr="00842656">
        <w:rPr>
          <w:color w:val="202122"/>
          <w:sz w:val="28"/>
          <w:szCs w:val="28"/>
        </w:rPr>
        <w:t> і </w:t>
      </w:r>
      <w:hyperlink r:id="rId23" w:history="1">
        <w:r w:rsidRPr="00842656">
          <w:rPr>
            <w:rStyle w:val="a3"/>
            <w:color w:val="3366BB"/>
            <w:sz w:val="28"/>
            <w:szCs w:val="28"/>
          </w:rPr>
          <w:t>Конвенції ООН про права дитини 26 квітня 2001 р.</w:t>
        </w:r>
      </w:hyperlink>
      <w:r w:rsidRPr="00842656">
        <w:rPr>
          <w:color w:val="202122"/>
          <w:sz w:val="28"/>
          <w:szCs w:val="28"/>
        </w:rPr>
        <w:t> в Україні прийнято </w:t>
      </w:r>
      <w:hyperlink r:id="rId24" w:history="1">
        <w:r w:rsidRPr="00842656">
          <w:rPr>
            <w:rStyle w:val="a3"/>
            <w:color w:val="3366BB"/>
            <w:sz w:val="28"/>
            <w:szCs w:val="28"/>
          </w:rPr>
          <w:t>Закон "Про охорону дитинства",</w:t>
        </w:r>
      </w:hyperlink>
      <w:r w:rsidRPr="00842656">
        <w:rPr>
          <w:color w:val="202122"/>
          <w:sz w:val="28"/>
          <w:szCs w:val="28"/>
        </w:rPr>
        <w:t> який визначає охорону дитинства стратегічним загальнонаціональним пріоритетом і з метою забезпечення реалізації прав дитини на життя, охорону здоров'я, освіту, соціальний захист та всебічний розвиток встановлює основні засади державної політики у цій сфері.</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b/>
          <w:bCs/>
          <w:color w:val="202122"/>
          <w:sz w:val="28"/>
          <w:szCs w:val="28"/>
        </w:rPr>
        <w:t>Домашнє насильство</w:t>
      </w:r>
      <w:r w:rsidRPr="00842656">
        <w:rPr>
          <w:color w:val="202122"/>
          <w:sz w:val="28"/>
          <w:szCs w:val="28"/>
        </w:rPr>
        <w:t> - діяння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 xml:space="preserve">Дитина, яка постраждала від домашнього насильства (постраждала дитина), - особа, яка не досягла 18 років та зазнала домашнього насильства у будь-якій </w:t>
      </w:r>
      <w:r w:rsidRPr="00842656">
        <w:rPr>
          <w:color w:val="202122"/>
          <w:sz w:val="28"/>
          <w:szCs w:val="28"/>
        </w:rPr>
        <w:lastRenderedPageBreak/>
        <w:t>формі або стала свідком (очевидцем) такого насильства (</w:t>
      </w:r>
      <w:hyperlink r:id="rId25" w:anchor="n6" w:history="1">
        <w:r w:rsidRPr="00842656">
          <w:rPr>
            <w:rStyle w:val="a3"/>
            <w:color w:val="3366BB"/>
            <w:sz w:val="28"/>
            <w:szCs w:val="28"/>
          </w:rPr>
          <w:t>стаття 1 Закону України "Про запобігання та протидію домашньому насильству"</w:t>
        </w:r>
      </w:hyperlink>
      <w:r w:rsidRPr="00842656">
        <w:rPr>
          <w:color w:val="202122"/>
          <w:sz w:val="28"/>
          <w:szCs w:val="28"/>
        </w:rPr>
        <w:t>).</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Будь-які дії, що вчиняються щодо постраждалої дитини у сфері захисту її прав, базуються на принципах, визначених </w:t>
      </w:r>
      <w:hyperlink r:id="rId26" w:history="1">
        <w:r w:rsidRPr="00842656">
          <w:rPr>
            <w:rStyle w:val="a3"/>
            <w:color w:val="3366BB"/>
            <w:sz w:val="28"/>
            <w:szCs w:val="28"/>
          </w:rPr>
          <w:t>Конвенцією Ради Європи про захист дітей від сексуальної експлуатації та сексуального насильства</w:t>
        </w:r>
      </w:hyperlink>
      <w:r w:rsidRPr="00842656">
        <w:rPr>
          <w:color w:val="202122"/>
          <w:sz w:val="28"/>
          <w:szCs w:val="28"/>
        </w:rPr>
        <w:t>, </w:t>
      </w:r>
      <w:hyperlink r:id="rId27" w:history="1">
        <w:r w:rsidRPr="00842656">
          <w:rPr>
            <w:rStyle w:val="a3"/>
            <w:color w:val="3366BB"/>
            <w:sz w:val="28"/>
            <w:szCs w:val="28"/>
          </w:rPr>
          <w:t>Європейською конвенцією про здійснення прав дітей</w:t>
        </w:r>
      </w:hyperlink>
      <w:r w:rsidRPr="00842656">
        <w:rPr>
          <w:color w:val="202122"/>
          <w:sz w:val="28"/>
          <w:szCs w:val="28"/>
        </w:rPr>
        <w:t> та законодавчими актами України.</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Дитина, яка перебуває у складних життєвих обставинах, - дитина, яка потрапила в умови, що негативно впливають на її життя, стан здоров'я та розвиток у зв'язку з інвалідністю, тяжкою хворобою, безпритульністю, перебуванням у конфлікті із законом, залученням до найгірших форм дитячої праці, залежністю від психотропних речовин та інших видів залежності, жорстоким поводженням, зокрема домашнім насильством, ухилянням батьків, осіб, які їх замінюють, від виконання своїх обов'язків, обставинами стихійного лиха, техногенних аварій, катастроф, воєнних дій чи збройних конфліктів тощо, що встановлено за результатами оцінки потреб дитини.</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b/>
          <w:bCs/>
          <w:color w:val="202122"/>
          <w:sz w:val="28"/>
          <w:szCs w:val="28"/>
        </w:rPr>
        <w:t>Жорстоке поводження з дитиною - будь-які форми фізичного, психологічного, сексуального або економічного насильства над дитиною, зокрема домашнього насильства</w:t>
      </w:r>
      <w:r w:rsidRPr="00842656">
        <w:rPr>
          <w:color w:val="202122"/>
          <w:sz w:val="28"/>
          <w:szCs w:val="28"/>
        </w:rPr>
        <w:t>,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 (</w:t>
      </w:r>
      <w:hyperlink r:id="rId28" w:anchor="n8" w:history="1">
        <w:r w:rsidRPr="00842656">
          <w:rPr>
            <w:rStyle w:val="a3"/>
            <w:color w:val="3366BB"/>
            <w:sz w:val="28"/>
            <w:szCs w:val="28"/>
          </w:rPr>
          <w:t>стаття 1 Закону України "Про охорону дитинства"</w:t>
        </w:r>
      </w:hyperlink>
      <w:r w:rsidRPr="00842656">
        <w:rPr>
          <w:color w:val="202122"/>
          <w:sz w:val="28"/>
          <w:szCs w:val="28"/>
        </w:rPr>
        <w:t>).</w:t>
      </w:r>
    </w:p>
    <w:p w:rsidR="002C49BD" w:rsidRPr="00842656" w:rsidRDefault="002C49BD" w:rsidP="002C49BD">
      <w:pPr>
        <w:pStyle w:val="a4"/>
        <w:shd w:val="clear" w:color="auto" w:fill="FFFFFF"/>
        <w:spacing w:before="120" w:beforeAutospacing="0" w:after="120" w:afterAutospacing="0"/>
        <w:rPr>
          <w:color w:val="800000"/>
          <w:sz w:val="40"/>
          <w:szCs w:val="40"/>
        </w:rPr>
      </w:pPr>
      <w:r w:rsidRPr="00842656">
        <w:rPr>
          <w:b/>
          <w:bCs/>
          <w:color w:val="800000"/>
          <w:sz w:val="40"/>
          <w:szCs w:val="40"/>
        </w:rPr>
        <w:t>Жорстоким поводженням з дитиною є:</w:t>
      </w:r>
    </w:p>
    <w:p w:rsidR="002C49BD" w:rsidRPr="00842656" w:rsidRDefault="002C49BD" w:rsidP="002C49BD">
      <w:pPr>
        <w:numPr>
          <w:ilvl w:val="0"/>
          <w:numId w:val="3"/>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будь-яка форма рабства або практика, подібна до рабства, зокрема продаж дітей та торгівля ними, боргова залежність, примусова чи обов'язкова праця, включаючи примусове чи обов'язкове вербування дітей для використання їх у збройних конфліктах;</w:t>
      </w:r>
    </w:p>
    <w:p w:rsidR="002C49BD" w:rsidRPr="00842656" w:rsidRDefault="002C49BD" w:rsidP="002C49BD">
      <w:pPr>
        <w:numPr>
          <w:ilvl w:val="0"/>
          <w:numId w:val="3"/>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використання, вербування або пропонування дитини для зайняття проституцією, виробництва творів, зображень, кіно- та відеопродукції, комп’ютерних програм, інших предметів порнографічного характеру;</w:t>
      </w:r>
    </w:p>
    <w:p w:rsidR="002C49BD" w:rsidRPr="00842656" w:rsidRDefault="002C49BD" w:rsidP="002C49BD">
      <w:pPr>
        <w:numPr>
          <w:ilvl w:val="0"/>
          <w:numId w:val="3"/>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робота, яка за характером чи умовами виконання може завдати шкоди фізичному або психічному здоров'ю дитини;</w:t>
      </w:r>
    </w:p>
    <w:p w:rsidR="002C49BD" w:rsidRPr="00842656" w:rsidRDefault="002C49BD" w:rsidP="002C49BD">
      <w:pPr>
        <w:numPr>
          <w:ilvl w:val="0"/>
          <w:numId w:val="3"/>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використання дитини в жебрацтві, втягнення її в жебрацтво (систематичне випрошування грошей, речей, інших матеріальних цінностей у сторонніх осіб);</w:t>
      </w:r>
    </w:p>
    <w:p w:rsidR="002C49BD" w:rsidRPr="00842656" w:rsidRDefault="002C49BD" w:rsidP="002C49BD">
      <w:pPr>
        <w:numPr>
          <w:ilvl w:val="0"/>
          <w:numId w:val="3"/>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втягнення у злочинну діяльність, залучення до вживання алкоголю, наркотичних засобів, психотропних речовин;</w:t>
      </w:r>
    </w:p>
    <w:p w:rsidR="002C49BD" w:rsidRPr="00842656" w:rsidRDefault="002C49BD" w:rsidP="002C49BD">
      <w:pPr>
        <w:numPr>
          <w:ilvl w:val="0"/>
          <w:numId w:val="3"/>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дії, що призвели до виникнення обставин, за яких дитина стала очевидцем злочину проти життя, здоров'я, волі, честі, гідності, статевої свободи, статевої недоторканності особи;</w:t>
      </w:r>
    </w:p>
    <w:p w:rsidR="002C49BD" w:rsidRPr="00842656" w:rsidRDefault="002C49BD" w:rsidP="002C49BD">
      <w:pPr>
        <w:numPr>
          <w:ilvl w:val="0"/>
          <w:numId w:val="3"/>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lastRenderedPageBreak/>
        <w:t>статеві зносини та розпусні дії стосовно дитини з використанням примусу, погрози, сили, довіри, авторитету, впливу на дитину, особливо вразливої для дитини ситуації, зокрема її розумової чи фізичної неспроможності, пов'язаних з віком, фізичних, психічних, інтелектуальних чи сенсорних порушень або залежного середовища, у тому числі в сім'ї (</w:t>
      </w:r>
      <w:hyperlink r:id="rId29" w:history="1">
        <w:r w:rsidRPr="00842656">
          <w:rPr>
            <w:rStyle w:val="a3"/>
            <w:rFonts w:ascii="Times New Roman" w:hAnsi="Times New Roman" w:cs="Times New Roman"/>
            <w:color w:val="3366BB"/>
            <w:sz w:val="28"/>
            <w:szCs w:val="28"/>
          </w:rPr>
          <w:t>п. 3 Порядку взаємодії органів державної влади, органів місцевого  самоврядування, закладів та установ під час забезпечення соціального захисту дітей, які перебувають у складних життєвих обставинах, у тому числі таких, що можуть загрожувати їх життю та здоров'ю,  затвердженого постановою Кабінету Міністрів України від 03 жовтня 2018 року № 800"Деякі питання соціального захисту дітей, які перебувають у складних життєвих обставинах, у тому числі таких, що можуть загрожувати їх життю та здоров'ю"</w:t>
        </w:r>
      </w:hyperlink>
      <w:r w:rsidRPr="00842656">
        <w:rPr>
          <w:rFonts w:ascii="Times New Roman" w:hAnsi="Times New Roman" w:cs="Times New Roman"/>
          <w:color w:val="202122"/>
          <w:sz w:val="28"/>
          <w:szCs w:val="28"/>
        </w:rPr>
        <w:t>).</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Кожній дитині гарантується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і виключають приниження честі та гідності дитини </w:t>
      </w:r>
    </w:p>
    <w:p w:rsidR="002C49BD" w:rsidRPr="00842656" w:rsidRDefault="002C49BD" w:rsidP="002C49BD">
      <w:pPr>
        <w:pStyle w:val="a4"/>
        <w:shd w:val="clear" w:color="auto" w:fill="FFFFFF"/>
        <w:spacing w:before="120" w:beforeAutospacing="0" w:after="120" w:afterAutospacing="0"/>
        <w:rPr>
          <w:color w:val="800000"/>
          <w:sz w:val="36"/>
          <w:szCs w:val="36"/>
        </w:rPr>
      </w:pPr>
      <w:r w:rsidRPr="00842656">
        <w:rPr>
          <w:b/>
          <w:bCs/>
          <w:color w:val="800000"/>
          <w:sz w:val="36"/>
          <w:szCs w:val="36"/>
        </w:rPr>
        <w:t>Держава здійснює захист дитини від:</w:t>
      </w:r>
    </w:p>
    <w:p w:rsidR="002C49BD" w:rsidRPr="00842656" w:rsidRDefault="002C49BD" w:rsidP="002C49BD">
      <w:pPr>
        <w:numPr>
          <w:ilvl w:val="0"/>
          <w:numId w:val="4"/>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усіх форм домашнього насильства та інших проявів жорстокого поводження з дитиною, експлуатації, включаючи сексуальне насильство, у тому числі з боку батьків або осіб, які їх замінюють;</w:t>
      </w:r>
    </w:p>
    <w:p w:rsidR="002C49BD" w:rsidRPr="00842656" w:rsidRDefault="002C49BD" w:rsidP="002C49BD">
      <w:pPr>
        <w:numPr>
          <w:ilvl w:val="0"/>
          <w:numId w:val="4"/>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втягнення у злочинну діяльність, залучення до вживання алкоголю, наркотичних засобів і психотропних речовин;</w:t>
      </w:r>
    </w:p>
    <w:p w:rsidR="002C49BD" w:rsidRPr="00842656" w:rsidRDefault="002C49BD" w:rsidP="002C49BD">
      <w:pPr>
        <w:numPr>
          <w:ilvl w:val="0"/>
          <w:numId w:val="4"/>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залучення до екстремістських релігійних психокультових угруповань та течій, використання її для створення та розповсюдження порнографічних матеріалів, примушування до проституції, жебрацтва, бродяжництва, втягнення до азартних ігор тощо.</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Держава через органи опіки і піклування, служби у справах дітей, центри соціальних служб для сім'ї, дітей та молоді, кол-центр з питань запобігання та протидії домашньому насильству, насильству за ознакою статі та насильству стосовно дітей у </w:t>
      </w:r>
      <w:hyperlink r:id="rId30" w:history="1">
        <w:r w:rsidRPr="00842656">
          <w:rPr>
            <w:rStyle w:val="a3"/>
            <w:color w:val="3366BB"/>
            <w:sz w:val="28"/>
            <w:szCs w:val="28"/>
          </w:rPr>
          <w:t>порядку</w:t>
        </w:r>
      </w:hyperlink>
      <w:r w:rsidRPr="00842656">
        <w:rPr>
          <w:color w:val="202122"/>
          <w:sz w:val="28"/>
          <w:szCs w:val="28"/>
        </w:rPr>
        <w:t>, встановленому законодавством, надає дитині та особам, які піклуються про неї, необхідну допомогу у запобіганні та виявленні випадків жорстокого поводження з дитиною, передачі інформації про ці випадки для розгляду до відповідних уповноважених законом органів для проведення розслідування і вжиття заходів щодо припинення насильства (</w:t>
      </w:r>
      <w:hyperlink r:id="rId31" w:history="1">
        <w:r w:rsidRPr="00842656">
          <w:rPr>
            <w:rStyle w:val="a3"/>
            <w:color w:val="3366BB"/>
            <w:sz w:val="28"/>
            <w:szCs w:val="28"/>
          </w:rPr>
          <w:t>стаття 10 Закону України "Про охорону дитинства"</w:t>
        </w:r>
      </w:hyperlink>
      <w:r w:rsidRPr="00842656">
        <w:rPr>
          <w:color w:val="202122"/>
          <w:sz w:val="28"/>
          <w:szCs w:val="28"/>
        </w:rPr>
        <w:t>).</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Держава гарантує всім дітям рівний доступ до безоплатної правової допомоги, необхідної для забезпечення захисту їхніх прав, на підставах та в порядку, встановлених законом, що регулює надання безоплатної правової допомоги (</w:t>
      </w:r>
      <w:hyperlink r:id="rId32" w:anchor="n37" w:history="1">
        <w:r w:rsidRPr="00842656">
          <w:rPr>
            <w:rStyle w:val="a3"/>
            <w:color w:val="3366BB"/>
            <w:sz w:val="28"/>
            <w:szCs w:val="28"/>
          </w:rPr>
          <w:t xml:space="preserve">стаття </w:t>
        </w:r>
        <w:proofErr w:type="gramStart"/>
        <w:r w:rsidRPr="00842656">
          <w:rPr>
            <w:rStyle w:val="a3"/>
            <w:color w:val="3366BB"/>
            <w:sz w:val="28"/>
            <w:szCs w:val="28"/>
          </w:rPr>
          <w:t>3  Закону</w:t>
        </w:r>
        <w:proofErr w:type="gramEnd"/>
        <w:r w:rsidRPr="00842656">
          <w:rPr>
            <w:rStyle w:val="a3"/>
            <w:color w:val="3366BB"/>
            <w:sz w:val="28"/>
            <w:szCs w:val="28"/>
          </w:rPr>
          <w:t xml:space="preserve"> України "Про охорону дитинства"</w:t>
        </w:r>
      </w:hyperlink>
      <w:r w:rsidRPr="00842656">
        <w:rPr>
          <w:color w:val="202122"/>
          <w:sz w:val="28"/>
          <w:szCs w:val="28"/>
        </w:rPr>
        <w:t>).</w:t>
      </w:r>
    </w:p>
    <w:p w:rsidR="002C49BD" w:rsidRPr="00842656" w:rsidRDefault="002C49BD" w:rsidP="002C49BD">
      <w:pPr>
        <w:pStyle w:val="2"/>
        <w:pBdr>
          <w:bottom w:val="single" w:sz="6" w:space="0" w:color="A2A9B1"/>
        </w:pBdr>
        <w:shd w:val="clear" w:color="auto" w:fill="FFFFFF"/>
        <w:spacing w:before="240" w:after="60"/>
        <w:rPr>
          <w:rFonts w:ascii="Times New Roman" w:hAnsi="Times New Roman" w:cs="Times New Roman"/>
          <w:color w:val="800000"/>
          <w:sz w:val="40"/>
          <w:szCs w:val="40"/>
        </w:rPr>
      </w:pPr>
      <w:r w:rsidRPr="00842656">
        <w:rPr>
          <w:rStyle w:val="mw-headline"/>
          <w:rFonts w:ascii="Times New Roman" w:hAnsi="Times New Roman" w:cs="Times New Roman"/>
          <w:b/>
          <w:bCs/>
          <w:color w:val="800000"/>
          <w:sz w:val="40"/>
          <w:szCs w:val="40"/>
        </w:rPr>
        <w:lastRenderedPageBreak/>
        <w:t>Права та обов'язки батьків</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Правовий захист дітей відповідно батьки (усиновителі) є законними представниками своїх дітей. Вони мають право звертатися до суду, органів державної влади, органів місцевого самоврядування та громадських організацій за захистом прав та інтересів дитини, а також непрацездатних сина або дочки як їх законні представники без спеціальних на те повноважень (</w:t>
      </w:r>
      <w:hyperlink r:id="rId33" w:anchor="n1332" w:history="1">
        <w:r w:rsidRPr="00842656">
          <w:rPr>
            <w:rStyle w:val="a3"/>
            <w:color w:val="3366BB"/>
            <w:sz w:val="28"/>
            <w:szCs w:val="28"/>
          </w:rPr>
          <w:t>ст. 242 Цивільного кодексу України</w:t>
        </w:r>
      </w:hyperlink>
      <w:r w:rsidRPr="00842656">
        <w:rPr>
          <w:color w:val="202122"/>
          <w:sz w:val="28"/>
          <w:szCs w:val="28"/>
        </w:rPr>
        <w:t>).</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Правовий захист дітей відповідно є предметом основної турботи та основним обов'язком батьків є забезпечення інтересів своєї дитини (</w:t>
      </w:r>
      <w:hyperlink r:id="rId34" w:anchor="n110" w:history="1">
        <w:r w:rsidRPr="00842656">
          <w:rPr>
            <w:rStyle w:val="a3"/>
            <w:color w:val="3366BB"/>
            <w:sz w:val="28"/>
            <w:szCs w:val="28"/>
          </w:rPr>
          <w:t>стаття 11 Закону України "Про охорону дитинства"</w:t>
        </w:r>
      </w:hyperlink>
      <w:r w:rsidRPr="00842656">
        <w:rPr>
          <w:color w:val="202122"/>
          <w:sz w:val="28"/>
          <w:szCs w:val="28"/>
        </w:rPr>
        <w:t>).</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Батьки або особи, які їх замінюють, несуть відповідальність за порушення прав і обмеження законних інтересів дитини на охорону здоров'я, фізичний і духовний розвиток, навчання, невиконання та ухилення від виконання батьківських обов'язків відповідно до закону (</w:t>
      </w:r>
      <w:hyperlink r:id="rId35" w:anchor="n114" w:history="1">
        <w:r w:rsidRPr="00842656">
          <w:rPr>
            <w:rStyle w:val="a3"/>
            <w:color w:val="3366BB"/>
            <w:sz w:val="28"/>
            <w:szCs w:val="28"/>
          </w:rPr>
          <w:t>стаття 12 Закону України "Про охорону дитинства"</w:t>
        </w:r>
      </w:hyperlink>
      <w:r w:rsidRPr="00842656">
        <w:rPr>
          <w:color w:val="202122"/>
          <w:sz w:val="28"/>
          <w:szCs w:val="28"/>
        </w:rPr>
        <w:t>).</w:t>
      </w:r>
    </w:p>
    <w:p w:rsidR="002C49BD" w:rsidRPr="00842656" w:rsidRDefault="002C49BD" w:rsidP="002C49BD">
      <w:pPr>
        <w:pStyle w:val="a4"/>
        <w:shd w:val="clear" w:color="auto" w:fill="FFFFFF"/>
        <w:spacing w:before="120" w:beforeAutospacing="0" w:after="120" w:afterAutospacing="0"/>
        <w:rPr>
          <w:color w:val="800000"/>
          <w:sz w:val="44"/>
          <w:szCs w:val="44"/>
        </w:rPr>
      </w:pPr>
      <w:r w:rsidRPr="00842656">
        <w:rPr>
          <w:b/>
          <w:bCs/>
          <w:color w:val="800000"/>
          <w:sz w:val="44"/>
          <w:szCs w:val="44"/>
        </w:rPr>
        <w:t>Обов'язки батьків щодо виховання та розвитку дитини:</w:t>
      </w:r>
    </w:p>
    <w:p w:rsidR="002C49BD" w:rsidRPr="00842656" w:rsidRDefault="002C49BD" w:rsidP="002C49BD">
      <w:pPr>
        <w:numPr>
          <w:ilvl w:val="0"/>
          <w:numId w:val="5"/>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виховувати дитину в дусі поваги до прав та свобод інших людей, любові до своєї сім'ї і родини, свого народу, своєї Батьківщини;</w:t>
      </w:r>
    </w:p>
    <w:p w:rsidR="002C49BD" w:rsidRPr="00842656" w:rsidRDefault="002C49BD" w:rsidP="002C49BD">
      <w:pPr>
        <w:numPr>
          <w:ilvl w:val="0"/>
          <w:numId w:val="5"/>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піклуватися про здоров'я дитини, її фізичний, духовний та моральний розвиток;</w:t>
      </w:r>
    </w:p>
    <w:p w:rsidR="002C49BD" w:rsidRPr="00842656" w:rsidRDefault="002C49BD" w:rsidP="002C49BD">
      <w:pPr>
        <w:numPr>
          <w:ilvl w:val="0"/>
          <w:numId w:val="5"/>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забезпечити здобуття дитиною повної загальної середньої освіти, готувати її до самостійного життя;</w:t>
      </w:r>
    </w:p>
    <w:p w:rsidR="002C49BD" w:rsidRPr="00842656" w:rsidRDefault="002C49BD" w:rsidP="002C49BD">
      <w:pPr>
        <w:numPr>
          <w:ilvl w:val="0"/>
          <w:numId w:val="5"/>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поважати дитину;</w:t>
      </w:r>
    </w:p>
    <w:p w:rsidR="002C49BD" w:rsidRPr="00842656" w:rsidRDefault="002C49BD" w:rsidP="002C49BD">
      <w:pPr>
        <w:numPr>
          <w:ilvl w:val="0"/>
          <w:numId w:val="5"/>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забороняються будь-які види експлуатації батьками своєї дитини;</w:t>
      </w:r>
    </w:p>
    <w:p w:rsidR="002C49BD" w:rsidRPr="00842656" w:rsidRDefault="002C49BD" w:rsidP="002C49BD">
      <w:pPr>
        <w:numPr>
          <w:ilvl w:val="0"/>
          <w:numId w:val="5"/>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забороняються фізичні покарання дитини батьками, а також застосування ними інших видів покарань, які принижують людську гідність дитини.</w:t>
      </w:r>
    </w:p>
    <w:p w:rsidR="002C49BD" w:rsidRPr="00842656" w:rsidRDefault="002C49BD" w:rsidP="002C49BD">
      <w:pPr>
        <w:numPr>
          <w:ilvl w:val="0"/>
          <w:numId w:val="5"/>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ухилення батьків від виконання своїх обов'язків по вихованню дитини є підставою </w:t>
      </w:r>
      <w:hyperlink r:id="rId36" w:tooltip="Позбавлення батьківських прав: підстави та порядок розгляду" w:history="1">
        <w:r w:rsidRPr="00842656">
          <w:rPr>
            <w:rStyle w:val="a3"/>
            <w:rFonts w:ascii="Times New Roman" w:hAnsi="Times New Roman" w:cs="Times New Roman"/>
            <w:color w:val="0645AD"/>
            <w:sz w:val="28"/>
            <w:szCs w:val="28"/>
          </w:rPr>
          <w:t>позбавлення батьківських прав</w:t>
        </w:r>
      </w:hyperlink>
      <w:r w:rsidRPr="00842656">
        <w:rPr>
          <w:rFonts w:ascii="Times New Roman" w:hAnsi="Times New Roman" w:cs="Times New Roman"/>
          <w:color w:val="202122"/>
          <w:sz w:val="28"/>
          <w:szCs w:val="28"/>
        </w:rPr>
        <w:t>.</w:t>
      </w:r>
    </w:p>
    <w:p w:rsidR="002C49BD" w:rsidRPr="00842656" w:rsidRDefault="002C49BD" w:rsidP="002C49BD">
      <w:pPr>
        <w:numPr>
          <w:ilvl w:val="0"/>
          <w:numId w:val="5"/>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виникнення загрози життю і здоров'ю дитини є підставою для </w:t>
      </w:r>
      <w:hyperlink r:id="rId37" w:tooltip="Відібрання дитини від батьків без позбавлення їх батьківських прав" w:history="1">
        <w:r w:rsidRPr="00842656">
          <w:rPr>
            <w:rStyle w:val="a3"/>
            <w:rFonts w:ascii="Times New Roman" w:hAnsi="Times New Roman" w:cs="Times New Roman"/>
            <w:color w:val="0645AD"/>
            <w:sz w:val="28"/>
            <w:szCs w:val="28"/>
          </w:rPr>
          <w:t>відібрання дитини від батьків без позбавлення їх батьківських прав</w:t>
        </w:r>
      </w:hyperlink>
      <w:r w:rsidRPr="00842656">
        <w:rPr>
          <w:rFonts w:ascii="Times New Roman" w:hAnsi="Times New Roman" w:cs="Times New Roman"/>
          <w:color w:val="202122"/>
          <w:sz w:val="28"/>
          <w:szCs w:val="28"/>
        </w:rPr>
        <w:t>.</w:t>
      </w:r>
    </w:p>
    <w:p w:rsidR="002C49BD" w:rsidRPr="00842656" w:rsidRDefault="002C49BD" w:rsidP="002C49BD">
      <w:pPr>
        <w:pStyle w:val="2"/>
        <w:pBdr>
          <w:bottom w:val="single" w:sz="6" w:space="0" w:color="A2A9B1"/>
        </w:pBdr>
        <w:shd w:val="clear" w:color="auto" w:fill="FFFFFF"/>
        <w:spacing w:before="240" w:after="60"/>
        <w:rPr>
          <w:rFonts w:ascii="Times New Roman" w:hAnsi="Times New Roman" w:cs="Times New Roman"/>
          <w:color w:val="800000"/>
          <w:sz w:val="44"/>
          <w:szCs w:val="44"/>
        </w:rPr>
      </w:pPr>
      <w:r w:rsidRPr="00842656">
        <w:rPr>
          <w:rStyle w:val="mw-headline"/>
          <w:rFonts w:ascii="Times New Roman" w:hAnsi="Times New Roman" w:cs="Times New Roman"/>
          <w:b/>
          <w:bCs/>
          <w:color w:val="800000"/>
          <w:sz w:val="44"/>
          <w:szCs w:val="44"/>
        </w:rPr>
        <w:t>Органи які здійснюють захист дітей від насильства</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b/>
          <w:bCs/>
          <w:color w:val="202122"/>
          <w:sz w:val="28"/>
          <w:szCs w:val="28"/>
        </w:rPr>
        <w:t>До органів та установ, на які покладаються функції із здійснення заходів у сфері запобігання та протидії домашньому насильству, належать:</w:t>
      </w:r>
    </w:p>
    <w:p w:rsidR="002C49BD" w:rsidRPr="00842656" w:rsidRDefault="002C49BD" w:rsidP="002C49BD">
      <w:pPr>
        <w:numPr>
          <w:ilvl w:val="0"/>
          <w:numId w:val="6"/>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lastRenderedPageBreak/>
        <w:t>служби у справах дітей;</w:t>
      </w:r>
    </w:p>
    <w:p w:rsidR="002C49BD" w:rsidRPr="00842656" w:rsidRDefault="002C49BD" w:rsidP="002C49BD">
      <w:pPr>
        <w:numPr>
          <w:ilvl w:val="0"/>
          <w:numId w:val="6"/>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уповноважені підрозділи органів Національної поліції України;</w:t>
      </w:r>
    </w:p>
    <w:p w:rsidR="002C49BD" w:rsidRPr="00842656" w:rsidRDefault="002C49BD" w:rsidP="002C49BD">
      <w:pPr>
        <w:numPr>
          <w:ilvl w:val="0"/>
          <w:numId w:val="6"/>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органи управління освітою, навчальні заклади, установи та організації системи освіти;</w:t>
      </w:r>
    </w:p>
    <w:p w:rsidR="002C49BD" w:rsidRPr="00842656" w:rsidRDefault="002C49BD" w:rsidP="002C49BD">
      <w:pPr>
        <w:numPr>
          <w:ilvl w:val="0"/>
          <w:numId w:val="6"/>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органи охорони здоров'я, установи та заклади охорони здоров'я;</w:t>
      </w:r>
    </w:p>
    <w:p w:rsidR="002C49BD" w:rsidRPr="00842656" w:rsidRDefault="002C49BD" w:rsidP="002C49BD">
      <w:pPr>
        <w:numPr>
          <w:ilvl w:val="0"/>
          <w:numId w:val="6"/>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центри з надання безоплатної вторинної правової допомоги;</w:t>
      </w:r>
    </w:p>
    <w:p w:rsidR="002C49BD" w:rsidRPr="00842656" w:rsidRDefault="002C49BD" w:rsidP="002C49BD">
      <w:pPr>
        <w:numPr>
          <w:ilvl w:val="0"/>
          <w:numId w:val="6"/>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суди;</w:t>
      </w:r>
    </w:p>
    <w:p w:rsidR="002C49BD" w:rsidRPr="00842656" w:rsidRDefault="002C49BD" w:rsidP="002C49BD">
      <w:pPr>
        <w:numPr>
          <w:ilvl w:val="0"/>
          <w:numId w:val="6"/>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прокуратура;</w:t>
      </w:r>
    </w:p>
    <w:p w:rsidR="002C49BD" w:rsidRPr="00842656" w:rsidRDefault="002C49BD" w:rsidP="002C49BD">
      <w:pPr>
        <w:numPr>
          <w:ilvl w:val="0"/>
          <w:numId w:val="6"/>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уповноважені органи з питань пробації.</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b/>
          <w:bCs/>
          <w:color w:val="202122"/>
          <w:sz w:val="28"/>
          <w:szCs w:val="28"/>
        </w:rPr>
        <w:t>До загальних служб підтримки постраждалих осіб належать заклади, які, у тому числі, надають допомогу постраждалим особам:</w:t>
      </w:r>
    </w:p>
    <w:p w:rsidR="002C49BD" w:rsidRPr="00842656" w:rsidRDefault="002C49BD" w:rsidP="002C49BD">
      <w:pPr>
        <w:numPr>
          <w:ilvl w:val="0"/>
          <w:numId w:val="7"/>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центри соціальних служб для сім'ї, дітей та молоді;</w:t>
      </w:r>
    </w:p>
    <w:p w:rsidR="002C49BD" w:rsidRPr="00842656" w:rsidRDefault="002C49BD" w:rsidP="002C49BD">
      <w:pPr>
        <w:numPr>
          <w:ilvl w:val="0"/>
          <w:numId w:val="7"/>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притулки для дітей;</w:t>
      </w:r>
    </w:p>
    <w:p w:rsidR="002C49BD" w:rsidRPr="00842656" w:rsidRDefault="002C49BD" w:rsidP="002C49BD">
      <w:pPr>
        <w:numPr>
          <w:ilvl w:val="0"/>
          <w:numId w:val="7"/>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центри соціально-психологічної реабілітації дітей;</w:t>
      </w:r>
    </w:p>
    <w:p w:rsidR="002C49BD" w:rsidRPr="00842656" w:rsidRDefault="002C49BD" w:rsidP="002C49BD">
      <w:pPr>
        <w:numPr>
          <w:ilvl w:val="0"/>
          <w:numId w:val="7"/>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соціально-реабілітаційні центри (дитячі містечка);</w:t>
      </w:r>
    </w:p>
    <w:p w:rsidR="002C49BD" w:rsidRPr="00842656" w:rsidRDefault="002C49BD" w:rsidP="002C49BD">
      <w:pPr>
        <w:numPr>
          <w:ilvl w:val="0"/>
          <w:numId w:val="7"/>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центри соціально-психологічної допомоги;</w:t>
      </w:r>
    </w:p>
    <w:p w:rsidR="002C49BD" w:rsidRPr="00842656" w:rsidRDefault="002C49BD" w:rsidP="002C49BD">
      <w:pPr>
        <w:numPr>
          <w:ilvl w:val="0"/>
          <w:numId w:val="7"/>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територіальні центри соціального обслуговування (надання соціальних послуг);</w:t>
      </w:r>
    </w:p>
    <w:p w:rsidR="002C49BD" w:rsidRPr="00842656" w:rsidRDefault="002C49BD" w:rsidP="002C49BD">
      <w:pPr>
        <w:numPr>
          <w:ilvl w:val="0"/>
          <w:numId w:val="7"/>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інші заклади, установи та організації, які надають соціальні послуги постраждалим особам.</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b/>
          <w:bCs/>
          <w:color w:val="202122"/>
          <w:sz w:val="28"/>
          <w:szCs w:val="28"/>
        </w:rPr>
        <w:t>До спеціалізованих служб підтримки постраждалих осіб належать:</w:t>
      </w:r>
    </w:p>
    <w:p w:rsidR="002C49BD" w:rsidRPr="00842656" w:rsidRDefault="002C49BD" w:rsidP="002C49BD">
      <w:pPr>
        <w:numPr>
          <w:ilvl w:val="0"/>
          <w:numId w:val="8"/>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притулки та центри медико-соціальної реабілітації для постраждалих осіб;</w:t>
      </w:r>
    </w:p>
    <w:p w:rsidR="002C49BD" w:rsidRPr="00842656" w:rsidRDefault="002C49BD" w:rsidP="002C49BD">
      <w:pPr>
        <w:numPr>
          <w:ilvl w:val="0"/>
          <w:numId w:val="8"/>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кол-центри з питань запобігання та протидії домашньому насильству, насильству за ознакою статі та насильству стосовно дітей;</w:t>
      </w:r>
    </w:p>
    <w:p w:rsidR="002C49BD" w:rsidRPr="00842656" w:rsidRDefault="002C49BD" w:rsidP="002C49BD">
      <w:pPr>
        <w:numPr>
          <w:ilvl w:val="0"/>
          <w:numId w:val="8"/>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мобільні бригади соціально-психологічної допомоги постраждалим від домашнього насильства особам та особам, які постраждали від насильства за ознакою статі;</w:t>
      </w:r>
    </w:p>
    <w:p w:rsidR="002C49BD" w:rsidRPr="00842656" w:rsidRDefault="002C49BD" w:rsidP="002C49BD">
      <w:pPr>
        <w:numPr>
          <w:ilvl w:val="0"/>
          <w:numId w:val="8"/>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заклади та установи, призначені виключно для постраждалих від домашнього насильства осіб та осіб, які постраждали від насильства за ознакою статі.</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У здійсненні заходів у сфері запобігання та протидії домашньому насильству, зокрема виявленні фактів домашнього насильства, наданні допомоги та захисту постраждалим особам, можуть брати участь підприємства, установи та організації незалежно від форми власності, громадські об’єднання та іноземні неурядові організації, фізичні особи - підприємці, які відповідають критеріям діяльності суб’єктів, що надають соціальні послуги, а також фізичні особи, які надають соціальні послуги, у тому числі послуги патронату над дітьми.</w:t>
      </w:r>
    </w:p>
    <w:p w:rsidR="002C49BD" w:rsidRPr="00842656" w:rsidRDefault="002C49BD" w:rsidP="00842656">
      <w:pPr>
        <w:pStyle w:val="a4"/>
        <w:shd w:val="clear" w:color="auto" w:fill="FFFFFF"/>
        <w:spacing w:before="120" w:beforeAutospacing="0" w:after="120" w:afterAutospacing="0"/>
        <w:jc w:val="center"/>
        <w:rPr>
          <w:color w:val="800000"/>
          <w:sz w:val="44"/>
          <w:szCs w:val="44"/>
        </w:rPr>
      </w:pPr>
      <w:r w:rsidRPr="00842656">
        <w:rPr>
          <w:b/>
          <w:bCs/>
          <w:color w:val="800000"/>
          <w:sz w:val="44"/>
          <w:szCs w:val="44"/>
        </w:rPr>
        <w:lastRenderedPageBreak/>
        <w:t>Гарячі лінії з питань запобігання та протидії домашньому насильству:</w:t>
      </w:r>
    </w:p>
    <w:p w:rsidR="002C49BD" w:rsidRPr="00842656" w:rsidRDefault="002C49BD" w:rsidP="002C49BD">
      <w:pPr>
        <w:numPr>
          <w:ilvl w:val="0"/>
          <w:numId w:val="9"/>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b/>
          <w:bCs/>
          <w:color w:val="202122"/>
          <w:sz w:val="28"/>
          <w:szCs w:val="28"/>
        </w:rPr>
        <w:t>15-47</w:t>
      </w:r>
      <w:r w:rsidRPr="00842656">
        <w:rPr>
          <w:rFonts w:ascii="Times New Roman" w:hAnsi="Times New Roman" w:cs="Times New Roman"/>
          <w:color w:val="202122"/>
          <w:sz w:val="28"/>
          <w:szCs w:val="28"/>
        </w:rPr>
        <w:t> - урядова гаряча лінія для осіб, які постраждали від домашнього насильства (цілодобово, безкоштовно з мобільних та стаціонарних телефонів);</w:t>
      </w:r>
    </w:p>
    <w:p w:rsidR="002C49BD" w:rsidRPr="00842656" w:rsidRDefault="002C49BD" w:rsidP="002C49BD">
      <w:pPr>
        <w:numPr>
          <w:ilvl w:val="0"/>
          <w:numId w:val="9"/>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b/>
          <w:bCs/>
          <w:color w:val="202122"/>
          <w:sz w:val="28"/>
          <w:szCs w:val="28"/>
        </w:rPr>
        <w:t>116-123</w:t>
      </w:r>
      <w:r w:rsidRPr="00842656">
        <w:rPr>
          <w:rFonts w:ascii="Times New Roman" w:hAnsi="Times New Roman" w:cs="Times New Roman"/>
          <w:color w:val="202122"/>
          <w:sz w:val="28"/>
          <w:szCs w:val="28"/>
        </w:rPr>
        <w:t> (для мобільних телефонів) або </w:t>
      </w:r>
      <w:r w:rsidRPr="00842656">
        <w:rPr>
          <w:rFonts w:ascii="Times New Roman" w:hAnsi="Times New Roman" w:cs="Times New Roman"/>
          <w:b/>
          <w:bCs/>
          <w:color w:val="202122"/>
          <w:sz w:val="28"/>
          <w:szCs w:val="28"/>
        </w:rPr>
        <w:t>0 800 500 335</w:t>
      </w:r>
      <w:r w:rsidRPr="00842656">
        <w:rPr>
          <w:rFonts w:ascii="Times New Roman" w:hAnsi="Times New Roman" w:cs="Times New Roman"/>
          <w:color w:val="202122"/>
          <w:sz w:val="28"/>
          <w:szCs w:val="28"/>
        </w:rPr>
        <w:t> (для стаціонарних та мобільних телефонів) - національна гаряча лінія з попередження домашнього насильства, торгівлі людьми та ґендерної дискримінації (цілодобово, безкоштовно, роботу забезпечує ГО "Ла Страда-Україна");</w:t>
      </w:r>
    </w:p>
    <w:p w:rsidR="002C49BD" w:rsidRPr="00842656" w:rsidRDefault="002C49BD" w:rsidP="002C49BD">
      <w:pPr>
        <w:numPr>
          <w:ilvl w:val="0"/>
          <w:numId w:val="9"/>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b/>
          <w:bCs/>
          <w:color w:val="202122"/>
          <w:sz w:val="28"/>
          <w:szCs w:val="28"/>
        </w:rPr>
        <w:t>116 111</w:t>
      </w:r>
      <w:r w:rsidRPr="00842656">
        <w:rPr>
          <w:rFonts w:ascii="Times New Roman" w:hAnsi="Times New Roman" w:cs="Times New Roman"/>
          <w:color w:val="202122"/>
          <w:sz w:val="28"/>
          <w:szCs w:val="28"/>
        </w:rPr>
        <w:t> (для мобільних телефонів) або </w:t>
      </w:r>
      <w:r w:rsidRPr="00842656">
        <w:rPr>
          <w:rFonts w:ascii="Times New Roman" w:hAnsi="Times New Roman" w:cs="Times New Roman"/>
          <w:b/>
          <w:bCs/>
          <w:color w:val="202122"/>
          <w:sz w:val="28"/>
          <w:szCs w:val="28"/>
        </w:rPr>
        <w:t>0 800 500 225</w:t>
      </w:r>
      <w:r w:rsidRPr="00842656">
        <w:rPr>
          <w:rFonts w:ascii="Times New Roman" w:hAnsi="Times New Roman" w:cs="Times New Roman"/>
          <w:color w:val="202122"/>
          <w:sz w:val="28"/>
          <w:szCs w:val="28"/>
        </w:rPr>
        <w:t> (для стаціонарних та мобільних телефонів) - національна гаряча лінія для дітей та молоді (безкоштовно, роботу забезпечує ГО "Ла Страда-Україна");</w:t>
      </w:r>
    </w:p>
    <w:p w:rsidR="002C49BD" w:rsidRPr="00842656" w:rsidRDefault="002C49BD" w:rsidP="002C49BD">
      <w:pPr>
        <w:numPr>
          <w:ilvl w:val="0"/>
          <w:numId w:val="9"/>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b/>
          <w:bCs/>
          <w:color w:val="202122"/>
          <w:sz w:val="28"/>
          <w:szCs w:val="28"/>
        </w:rPr>
        <w:t>0 800 213 103</w:t>
      </w:r>
      <w:r w:rsidRPr="00842656">
        <w:rPr>
          <w:rFonts w:ascii="Times New Roman" w:hAnsi="Times New Roman" w:cs="Times New Roman"/>
          <w:color w:val="202122"/>
          <w:sz w:val="28"/>
          <w:szCs w:val="28"/>
        </w:rPr>
        <w:t> - гаряча лінія системи безоплатної правової допомоги (цілодобово, безкоштовно з мобільних та стаціонарних телефонів)</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Дитина вправі особисто звернутися до органу опіки та піклування, служби у справах дітей, центрів соціальних служб для сім'ї, дітей та молоді, кол-центру з питань запобігання та протидії домашньому насильству, насильству за ознакою статі та насильству стосовно дітей, інших уповноважених органів за захистом своїх прав, свобод і законних інтересів.</w:t>
      </w:r>
    </w:p>
    <w:p w:rsidR="002C49BD" w:rsidRPr="00842656" w:rsidRDefault="002C49BD" w:rsidP="00842656">
      <w:pPr>
        <w:pStyle w:val="2"/>
        <w:pBdr>
          <w:bottom w:val="single" w:sz="6" w:space="0" w:color="A2A9B1"/>
        </w:pBdr>
        <w:shd w:val="clear" w:color="auto" w:fill="FFFFFF"/>
        <w:spacing w:before="240" w:after="60"/>
        <w:jc w:val="center"/>
        <w:rPr>
          <w:rFonts w:ascii="Times New Roman" w:hAnsi="Times New Roman" w:cs="Times New Roman"/>
          <w:color w:val="800000"/>
          <w:sz w:val="40"/>
          <w:szCs w:val="40"/>
        </w:rPr>
      </w:pPr>
      <w:r w:rsidRPr="00842656">
        <w:rPr>
          <w:rStyle w:val="mw-headline"/>
          <w:rFonts w:ascii="Times New Roman" w:hAnsi="Times New Roman" w:cs="Times New Roman"/>
          <w:b/>
          <w:bCs/>
          <w:color w:val="800000"/>
          <w:sz w:val="40"/>
          <w:szCs w:val="40"/>
        </w:rPr>
        <w:t>Координація дій різних органів і служб у напрямі подолання насильства щодо дитини</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Усі дії щодо дитини, яка перебуває у складних життєвих обставинах, спрямовуються на захист прав та інтересів дитини, усунення причин таких обставин і забезпечення безпечних умов її утримання та виховання, надання їй та її батькам комплексу необхідних послуг та соціальної допомоги.</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Суб'єкти соціальної роботи з сім’ями, дітьми та молоддю в процесі своєї професійної діяльності здійснюють заходи з виявлення дітей, які перебувають у складних життєвих обставинах, надають їм комплекс послуг у межах повноважень, визначених законодавством, інформують інших суб'єктів, органи опіки та піклування в разі необхідності здійснення комплексних заходів щодо захисту прав та інтересів дитини та надання підтримки батькам чи притягнення їх до відповідальності. Суб'єкти соціальної роботи з сім’ями, дітьми та молоддю забезпечують ведення обліку дітей, які перебувають у складних життєвих обставинах.</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 xml:space="preserve">У разі якщо у зв'язку із складними життєвими обставинами дитина тимчасово не проживає чи не може проживати із своїми батьками, іншими законними представниками, її утримання та виховання можуть здійснювати родичі, сім’я </w:t>
      </w:r>
      <w:r w:rsidRPr="00842656">
        <w:rPr>
          <w:color w:val="202122"/>
          <w:sz w:val="28"/>
          <w:szCs w:val="28"/>
        </w:rPr>
        <w:lastRenderedPageBreak/>
        <w:t>патронатного вихователя, центри соціально-психологічної реабілітації дітей, притулки для дітей служб у справах дітей, інші установи для дітей (незалежно від форми власності та підпорядкування), в яких створені належні умови для проживання, виховання, навчання та реабілітації дитини відповідно до її потреб.</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Уповноважені органи, що здійснюють соціальну роботу з сім’ями, дітьми та молоддю, зобов'язані в максимально короткий термін запропонувати сім'ї дитини комплекс послуг, спрямованих на мінімізацію чи повне подолання складних життєвих обставин, та сприяти поверненню дитини до батьків, інших законних представників.</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У разі якщо повернення дитини до батьків, інших законних представників є неможливим чи суперечить її інтересам, органи опіки та піклування здійснюють заходи щодо надання дитині статусу дитини-сироти чи дитини, позбавленої батьківського піклування, захисту її житлових та майнових прав, влаштування в одну із форм виховання, яка найбільше відповідає найкращим інтересам дитини (</w:t>
      </w:r>
      <w:hyperlink r:id="rId38" w:anchor="n244" w:history="1">
        <w:r w:rsidRPr="00842656">
          <w:rPr>
            <w:rStyle w:val="a3"/>
            <w:color w:val="3366BB"/>
            <w:sz w:val="28"/>
            <w:szCs w:val="28"/>
          </w:rPr>
          <w:t>стаття 23 Закону України "Про охорону дитинства"</w:t>
        </w:r>
      </w:hyperlink>
      <w:r w:rsidRPr="00842656">
        <w:rPr>
          <w:color w:val="202122"/>
          <w:sz w:val="28"/>
          <w:szCs w:val="28"/>
        </w:rPr>
        <w:t>).</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Міністерство освіти і науки України з метою виконання законодавчих вимог Закону України "Про запобігання та протидію домашньому насильству" розробило спільно з Міністерством молоді та спорту України для використання у профілактичній освітній діяльності Методичні рекомендації щодо запобігання та протидії насильству (</w:t>
      </w:r>
      <w:hyperlink r:id="rId39" w:history="1">
        <w:r w:rsidRPr="00842656">
          <w:rPr>
            <w:rStyle w:val="a3"/>
            <w:color w:val="3366BB"/>
            <w:sz w:val="28"/>
            <w:szCs w:val="28"/>
          </w:rPr>
          <w:t>Методичні рекомендації щодо запобігання та протидії насильству: лист від 18.05.2018 № 1/11-548</w:t>
        </w:r>
      </w:hyperlink>
      <w:r w:rsidRPr="00842656">
        <w:rPr>
          <w:color w:val="202122"/>
          <w:sz w:val="28"/>
          <w:szCs w:val="28"/>
        </w:rPr>
        <w:t>.)</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На підставі аналізу літератури та наукових джерел щодо запобігання і протидії насильству сформульовано рекомендації соціальним працівникам, соціальним педагогам, психологам, педагогічним працівникам, батькам у разі звернення до них постраждалих від насильства.</w:t>
      </w:r>
    </w:p>
    <w:p w:rsidR="002C49BD" w:rsidRPr="00842656" w:rsidRDefault="00DE6BD8" w:rsidP="002C49BD">
      <w:pPr>
        <w:pStyle w:val="a4"/>
        <w:shd w:val="clear" w:color="auto" w:fill="FFFFFF"/>
        <w:spacing w:before="120" w:beforeAutospacing="0" w:after="120" w:afterAutospacing="0"/>
        <w:rPr>
          <w:color w:val="202122"/>
          <w:sz w:val="28"/>
          <w:szCs w:val="28"/>
        </w:rPr>
      </w:pPr>
      <w:hyperlink r:id="rId40" w:history="1">
        <w:r w:rsidR="002C49BD" w:rsidRPr="00842656">
          <w:rPr>
            <w:rStyle w:val="a3"/>
            <w:color w:val="3366BB"/>
            <w:sz w:val="28"/>
            <w:szCs w:val="28"/>
          </w:rPr>
          <w:t>Порядок проведення та документування результатів медичного обстеження постраждалих осіб від домашнього насильства, та надання їм медичної допомоги затверджено наказом Міністерства охорони здоров'я України від 01.02.2019 № 278</w:t>
        </w:r>
      </w:hyperlink>
      <w:r w:rsidR="002C49BD" w:rsidRPr="00842656">
        <w:rPr>
          <w:color w:val="202122"/>
          <w:sz w:val="28"/>
          <w:szCs w:val="28"/>
        </w:rPr>
        <w:t>. Працівники освіти у своїй діяльності щодо запобігання та протидії домашньому насильству керуються наказом Міністерства освіти і науки України від 02.10.2018 № 1047 "</w:t>
      </w:r>
      <w:hyperlink r:id="rId41" w:history="1">
        <w:r w:rsidR="002C49BD" w:rsidRPr="00842656">
          <w:rPr>
            <w:rStyle w:val="a3"/>
            <w:color w:val="3366BB"/>
            <w:sz w:val="28"/>
            <w:szCs w:val="28"/>
          </w:rPr>
          <w:t>Про затвердження Методичних рекомендацій щодо виявлення, реагування на випадки домашнього насильства і взаємодія педагогічних працівників із іншими органами та службами"</w:t>
        </w:r>
      </w:hyperlink>
      <w:r w:rsidR="002C49BD" w:rsidRPr="00842656">
        <w:rPr>
          <w:color w:val="202122"/>
          <w:sz w:val="28"/>
          <w:szCs w:val="28"/>
        </w:rPr>
        <w:t>.</w:t>
      </w:r>
    </w:p>
    <w:p w:rsidR="002C49BD" w:rsidRPr="00842656" w:rsidRDefault="002C49BD" w:rsidP="00842656">
      <w:pPr>
        <w:pStyle w:val="2"/>
        <w:pBdr>
          <w:bottom w:val="single" w:sz="6" w:space="0" w:color="A2A9B1"/>
        </w:pBdr>
        <w:shd w:val="clear" w:color="auto" w:fill="FFFFFF"/>
        <w:spacing w:before="240" w:after="60"/>
        <w:jc w:val="center"/>
        <w:rPr>
          <w:rFonts w:ascii="Times New Roman" w:hAnsi="Times New Roman" w:cs="Times New Roman"/>
          <w:color w:val="800000"/>
          <w:sz w:val="48"/>
          <w:szCs w:val="48"/>
        </w:rPr>
      </w:pPr>
      <w:r w:rsidRPr="00842656">
        <w:rPr>
          <w:rStyle w:val="mw-headline"/>
          <w:rFonts w:ascii="Times New Roman" w:hAnsi="Times New Roman" w:cs="Times New Roman"/>
          <w:b/>
          <w:bCs/>
          <w:color w:val="800000"/>
          <w:sz w:val="48"/>
          <w:szCs w:val="48"/>
        </w:rPr>
        <w:t>Відповідальність</w:t>
      </w:r>
    </w:p>
    <w:p w:rsidR="002C49BD" w:rsidRPr="00842656" w:rsidRDefault="002C49BD" w:rsidP="002C49BD">
      <w:pPr>
        <w:pStyle w:val="3"/>
        <w:shd w:val="clear" w:color="auto" w:fill="FFFFFF"/>
        <w:spacing w:before="72"/>
        <w:rPr>
          <w:rFonts w:ascii="Times New Roman" w:hAnsi="Times New Roman" w:cs="Times New Roman"/>
          <w:b/>
          <w:bCs/>
          <w:color w:val="000000"/>
          <w:sz w:val="28"/>
          <w:szCs w:val="28"/>
        </w:rPr>
      </w:pPr>
      <w:r w:rsidRPr="00842656">
        <w:rPr>
          <w:rStyle w:val="mw-headline"/>
          <w:rFonts w:ascii="Times New Roman" w:hAnsi="Times New Roman" w:cs="Times New Roman"/>
          <w:color w:val="000000"/>
          <w:sz w:val="28"/>
          <w:szCs w:val="28"/>
        </w:rPr>
        <w:t>Адміністративна відповідальність</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b/>
          <w:bCs/>
          <w:color w:val="202122"/>
          <w:sz w:val="28"/>
          <w:szCs w:val="28"/>
        </w:rPr>
        <w:t>Перелік правопорушень за які передбачено адміністративну відповідальність:</w:t>
      </w:r>
    </w:p>
    <w:p w:rsidR="002C49BD" w:rsidRPr="00842656" w:rsidRDefault="002C49BD" w:rsidP="002C49BD">
      <w:pPr>
        <w:numPr>
          <w:ilvl w:val="0"/>
          <w:numId w:val="10"/>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lastRenderedPageBreak/>
        <w:t>доведення неповнолітнього до стану сп'яніння (</w:t>
      </w:r>
      <w:hyperlink r:id="rId42" w:anchor="n1918" w:history="1">
        <w:r w:rsidRPr="00842656">
          <w:rPr>
            <w:rStyle w:val="a3"/>
            <w:rFonts w:ascii="Times New Roman" w:hAnsi="Times New Roman" w:cs="Times New Roman"/>
            <w:color w:val="3366BB"/>
            <w:sz w:val="28"/>
            <w:szCs w:val="28"/>
          </w:rPr>
          <w:t>стаття 180 КУпАП</w:t>
        </w:r>
      </w:hyperlink>
      <w:r w:rsidRPr="00842656">
        <w:rPr>
          <w:rFonts w:ascii="Times New Roman" w:hAnsi="Times New Roman" w:cs="Times New Roman"/>
          <w:color w:val="202122"/>
          <w:sz w:val="28"/>
          <w:szCs w:val="28"/>
        </w:rPr>
        <w:t>);</w:t>
      </w:r>
    </w:p>
    <w:p w:rsidR="002C49BD" w:rsidRPr="00842656" w:rsidRDefault="002C49BD" w:rsidP="002C49BD">
      <w:pPr>
        <w:numPr>
          <w:ilvl w:val="0"/>
          <w:numId w:val="10"/>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невиконання батьками або особами, що їх замінюють, обов'язків щодо виховання дітей (</w:t>
      </w:r>
      <w:hyperlink r:id="rId43" w:anchor="n1948" w:history="1">
        <w:r w:rsidRPr="00842656">
          <w:rPr>
            <w:rStyle w:val="a3"/>
            <w:rFonts w:ascii="Times New Roman" w:hAnsi="Times New Roman" w:cs="Times New Roman"/>
            <w:color w:val="3366BB"/>
            <w:sz w:val="28"/>
            <w:szCs w:val="28"/>
          </w:rPr>
          <w:t>стаття 184 КУпАП</w:t>
        </w:r>
      </w:hyperlink>
      <w:r w:rsidRPr="00842656">
        <w:rPr>
          <w:rFonts w:ascii="Times New Roman" w:hAnsi="Times New Roman" w:cs="Times New Roman"/>
          <w:color w:val="202122"/>
          <w:sz w:val="28"/>
          <w:szCs w:val="28"/>
        </w:rPr>
        <w:t>);</w:t>
      </w:r>
    </w:p>
    <w:p w:rsidR="002C49BD" w:rsidRPr="00842656" w:rsidRDefault="002C49BD" w:rsidP="002C49BD">
      <w:pPr>
        <w:numPr>
          <w:ilvl w:val="0"/>
          <w:numId w:val="10"/>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w:t>
      </w:r>
      <w:hyperlink r:id="rId44" w:anchor="n1859" w:history="1">
        <w:r w:rsidRPr="00842656">
          <w:rPr>
            <w:rStyle w:val="a3"/>
            <w:rFonts w:ascii="Times New Roman" w:hAnsi="Times New Roman" w:cs="Times New Roman"/>
            <w:color w:val="3366BB"/>
            <w:sz w:val="28"/>
            <w:szCs w:val="28"/>
          </w:rPr>
          <w:t>стаття 173 КУпАП</w:t>
        </w:r>
      </w:hyperlink>
      <w:r w:rsidRPr="00842656">
        <w:rPr>
          <w:rFonts w:ascii="Times New Roman" w:hAnsi="Times New Roman" w:cs="Times New Roman"/>
          <w:color w:val="202122"/>
          <w:sz w:val="28"/>
          <w:szCs w:val="28"/>
        </w:rPr>
        <w:t>).</w:t>
      </w:r>
    </w:p>
    <w:p w:rsidR="002C49BD" w:rsidRPr="00842656" w:rsidRDefault="002C49BD" w:rsidP="002C49BD">
      <w:pPr>
        <w:pStyle w:val="3"/>
        <w:shd w:val="clear" w:color="auto" w:fill="FFFFFF"/>
        <w:spacing w:before="72"/>
        <w:rPr>
          <w:rFonts w:ascii="Times New Roman" w:hAnsi="Times New Roman" w:cs="Times New Roman"/>
          <w:color w:val="000000"/>
          <w:sz w:val="28"/>
          <w:szCs w:val="28"/>
        </w:rPr>
      </w:pPr>
      <w:r w:rsidRPr="00842656">
        <w:rPr>
          <w:rStyle w:val="mw-headline"/>
          <w:rFonts w:ascii="Times New Roman" w:hAnsi="Times New Roman" w:cs="Times New Roman"/>
          <w:color w:val="000000"/>
          <w:sz w:val="28"/>
          <w:szCs w:val="28"/>
        </w:rPr>
        <w:t>Кримінальна відповідальність</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color w:val="202122"/>
          <w:sz w:val="28"/>
          <w:szCs w:val="28"/>
        </w:rPr>
        <w:t>Захист від найбільш небезпечних порушень прав неповнолітніх забезпечує </w:t>
      </w:r>
      <w:hyperlink r:id="rId45" w:history="1">
        <w:r w:rsidRPr="00842656">
          <w:rPr>
            <w:rStyle w:val="a3"/>
            <w:b/>
            <w:bCs/>
            <w:color w:val="3366BB"/>
            <w:sz w:val="28"/>
            <w:szCs w:val="28"/>
          </w:rPr>
          <w:t>Кримінальний кодекс України</w:t>
        </w:r>
      </w:hyperlink>
      <w:r w:rsidRPr="00842656">
        <w:rPr>
          <w:color w:val="202122"/>
          <w:sz w:val="28"/>
          <w:szCs w:val="28"/>
        </w:rPr>
        <w:t>. Він містить як загальні норми, що захищають всіх громадян від жорстокого поводження, так і норми, безпосередньо спрямовані на захист життя, здоров'я та недоторканності неповнолітнього.</w:t>
      </w:r>
    </w:p>
    <w:p w:rsidR="002C49BD" w:rsidRPr="00842656" w:rsidRDefault="002C49BD" w:rsidP="002C49BD">
      <w:pPr>
        <w:pStyle w:val="a4"/>
        <w:shd w:val="clear" w:color="auto" w:fill="FFFFFF"/>
        <w:spacing w:before="120" w:beforeAutospacing="0" w:after="120" w:afterAutospacing="0"/>
        <w:rPr>
          <w:color w:val="202122"/>
          <w:sz w:val="28"/>
          <w:szCs w:val="28"/>
        </w:rPr>
      </w:pPr>
      <w:r w:rsidRPr="00842656">
        <w:rPr>
          <w:b/>
          <w:bCs/>
          <w:color w:val="202122"/>
          <w:sz w:val="28"/>
          <w:szCs w:val="28"/>
        </w:rPr>
        <w:t xml:space="preserve">До переліку дій, які можна розглядати як жорстоке поводження з дітьми та за які передбачено кримінальну відповідальність </w:t>
      </w:r>
      <w:proofErr w:type="gramStart"/>
      <w:r w:rsidRPr="00842656">
        <w:rPr>
          <w:b/>
          <w:bCs/>
          <w:color w:val="202122"/>
          <w:sz w:val="28"/>
          <w:szCs w:val="28"/>
        </w:rPr>
        <w:t>відносяться :</w:t>
      </w:r>
      <w:proofErr w:type="gramEnd"/>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доведення до самогубства (</w:t>
      </w:r>
      <w:hyperlink r:id="rId46" w:anchor="n779" w:history="1">
        <w:r w:rsidRPr="00842656">
          <w:rPr>
            <w:rStyle w:val="a3"/>
            <w:rFonts w:ascii="Times New Roman" w:hAnsi="Times New Roman" w:cs="Times New Roman"/>
            <w:color w:val="3366BB"/>
            <w:sz w:val="28"/>
            <w:szCs w:val="28"/>
          </w:rPr>
          <w:t>стаття 120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умисне тяжке тілесне ушкодження (</w:t>
      </w:r>
      <w:hyperlink r:id="rId47" w:anchor="n786" w:history="1">
        <w:r w:rsidRPr="00842656">
          <w:rPr>
            <w:rStyle w:val="a3"/>
            <w:rFonts w:ascii="Times New Roman" w:hAnsi="Times New Roman" w:cs="Times New Roman"/>
            <w:color w:val="3366BB"/>
            <w:sz w:val="28"/>
            <w:szCs w:val="28"/>
          </w:rPr>
          <w:t>стаття 121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умисне середньої тяжкості тілесне ушкодження (</w:t>
      </w:r>
      <w:hyperlink r:id="rId48" w:anchor="n792" w:history="1">
        <w:r w:rsidRPr="00842656">
          <w:rPr>
            <w:rStyle w:val="a3"/>
            <w:rFonts w:ascii="Times New Roman" w:hAnsi="Times New Roman" w:cs="Times New Roman"/>
            <w:color w:val="3366BB"/>
            <w:sz w:val="28"/>
            <w:szCs w:val="28"/>
          </w:rPr>
          <w:t>стаття 122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умисне легке тілесне ушкодження (</w:t>
      </w:r>
      <w:hyperlink r:id="rId49" w:anchor="n804" w:history="1">
        <w:r w:rsidRPr="00842656">
          <w:rPr>
            <w:rStyle w:val="a3"/>
            <w:rFonts w:ascii="Times New Roman" w:hAnsi="Times New Roman" w:cs="Times New Roman"/>
            <w:color w:val="3366BB"/>
            <w:sz w:val="28"/>
            <w:szCs w:val="28"/>
          </w:rPr>
          <w:t>стаття 125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побої й мордування (</w:t>
      </w:r>
      <w:hyperlink r:id="rId50" w:anchor="n810" w:history="1">
        <w:r w:rsidRPr="00842656">
          <w:rPr>
            <w:rStyle w:val="a3"/>
            <w:rFonts w:ascii="Times New Roman" w:hAnsi="Times New Roman" w:cs="Times New Roman"/>
            <w:color w:val="3366BB"/>
            <w:sz w:val="28"/>
            <w:szCs w:val="28"/>
          </w:rPr>
          <w:t>стаття 126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домашнє насильство (</w:t>
      </w:r>
      <w:hyperlink r:id="rId51" w:anchor="n810" w:history="1">
        <w:r w:rsidRPr="00842656">
          <w:rPr>
            <w:rStyle w:val="a3"/>
            <w:rFonts w:ascii="Times New Roman" w:hAnsi="Times New Roman" w:cs="Times New Roman"/>
            <w:color w:val="3366BB"/>
            <w:sz w:val="28"/>
            <w:szCs w:val="28"/>
          </w:rPr>
          <w:t>стаття 126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катування (</w:t>
      </w:r>
      <w:hyperlink r:id="rId52" w:anchor="n816" w:history="1">
        <w:r w:rsidRPr="00842656">
          <w:rPr>
            <w:rStyle w:val="a3"/>
            <w:rFonts w:ascii="Times New Roman" w:hAnsi="Times New Roman" w:cs="Times New Roman"/>
            <w:color w:val="3366BB"/>
            <w:sz w:val="28"/>
            <w:szCs w:val="28"/>
          </w:rPr>
          <w:t>стаття 127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необережне тяжке або середньої тяжкості тілесне ушкодження (</w:t>
      </w:r>
      <w:hyperlink r:id="rId53" w:anchor="n822" w:history="1">
        <w:r w:rsidRPr="00842656">
          <w:rPr>
            <w:rStyle w:val="a3"/>
            <w:rFonts w:ascii="Times New Roman" w:hAnsi="Times New Roman" w:cs="Times New Roman"/>
            <w:color w:val="3366BB"/>
            <w:sz w:val="28"/>
            <w:szCs w:val="28"/>
          </w:rPr>
          <w:t>стаття 128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погроза вбивством (</w:t>
      </w:r>
      <w:hyperlink r:id="rId54" w:anchor="n825" w:history="1">
        <w:r w:rsidRPr="00842656">
          <w:rPr>
            <w:rStyle w:val="a3"/>
            <w:rFonts w:ascii="Times New Roman" w:hAnsi="Times New Roman" w:cs="Times New Roman"/>
            <w:color w:val="3366BB"/>
            <w:sz w:val="28"/>
            <w:szCs w:val="28"/>
          </w:rPr>
          <w:t>стаття 129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 xml:space="preserve">незаконне проведення аборту або </w:t>
      </w:r>
      <w:proofErr w:type="gramStart"/>
      <w:r w:rsidRPr="00842656">
        <w:rPr>
          <w:rFonts w:ascii="Times New Roman" w:hAnsi="Times New Roman" w:cs="Times New Roman"/>
          <w:color w:val="202122"/>
          <w:sz w:val="28"/>
          <w:szCs w:val="28"/>
        </w:rPr>
        <w:t>стерилізації  (</w:t>
      </w:r>
      <w:proofErr w:type="gramEnd"/>
      <w:hyperlink r:id="rId55" w:anchor="n855" w:history="1">
        <w:r w:rsidRPr="00842656">
          <w:rPr>
            <w:rStyle w:val="a3"/>
            <w:rFonts w:ascii="Times New Roman" w:hAnsi="Times New Roman" w:cs="Times New Roman"/>
            <w:color w:val="3366BB"/>
            <w:sz w:val="28"/>
            <w:szCs w:val="28"/>
          </w:rPr>
          <w:t>стаття 134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неналежне виконання обов'язків щодо охорони життя та здоров'я дітей (</w:t>
      </w:r>
      <w:hyperlink r:id="rId56" w:anchor="n875" w:history="1">
        <w:r w:rsidRPr="00842656">
          <w:rPr>
            <w:rStyle w:val="a3"/>
            <w:rFonts w:ascii="Times New Roman" w:hAnsi="Times New Roman" w:cs="Times New Roman"/>
            <w:color w:val="3366BB"/>
            <w:sz w:val="28"/>
            <w:szCs w:val="28"/>
          </w:rPr>
          <w:t>стаття 137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експлуатація дітей (</w:t>
      </w:r>
      <w:hyperlink r:id="rId57" w:anchor="n953" w:history="1">
        <w:r w:rsidRPr="00842656">
          <w:rPr>
            <w:rStyle w:val="a3"/>
            <w:rFonts w:ascii="Times New Roman" w:hAnsi="Times New Roman" w:cs="Times New Roman"/>
            <w:color w:val="3366BB"/>
            <w:sz w:val="28"/>
            <w:szCs w:val="28"/>
          </w:rPr>
          <w:t>стаття 150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використання малолітньої дитини для заняття жебрацтвом (</w:t>
      </w:r>
      <w:hyperlink r:id="rId58" w:anchor="n961" w:history="1">
        <w:r w:rsidRPr="00842656">
          <w:rPr>
            <w:rStyle w:val="a3"/>
            <w:rFonts w:ascii="Times New Roman" w:hAnsi="Times New Roman" w:cs="Times New Roman"/>
            <w:color w:val="3366BB"/>
            <w:sz w:val="28"/>
            <w:szCs w:val="28"/>
          </w:rPr>
          <w:t>стаття 150-1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примушування до шлюбу (</w:t>
      </w:r>
      <w:hyperlink r:id="rId59" w:anchor="n3438" w:history="1">
        <w:r w:rsidRPr="00842656">
          <w:rPr>
            <w:rStyle w:val="a3"/>
            <w:rFonts w:ascii="Times New Roman" w:hAnsi="Times New Roman" w:cs="Times New Roman"/>
            <w:color w:val="3366BB"/>
            <w:sz w:val="28"/>
            <w:szCs w:val="28"/>
          </w:rPr>
          <w:t>стаття 150-2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зґвалтування (</w:t>
      </w:r>
      <w:hyperlink r:id="rId60" w:anchor="n976" w:history="1">
        <w:r w:rsidRPr="00842656">
          <w:rPr>
            <w:rStyle w:val="a3"/>
            <w:rFonts w:ascii="Times New Roman" w:hAnsi="Times New Roman" w:cs="Times New Roman"/>
            <w:color w:val="3366BB"/>
            <w:sz w:val="28"/>
            <w:szCs w:val="28"/>
          </w:rPr>
          <w:t>стаття 152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сексуальне насильство (</w:t>
      </w:r>
      <w:hyperlink r:id="rId61" w:anchor="n986" w:history="1">
        <w:r w:rsidRPr="00842656">
          <w:rPr>
            <w:rStyle w:val="a3"/>
            <w:rFonts w:ascii="Times New Roman" w:hAnsi="Times New Roman" w:cs="Times New Roman"/>
            <w:color w:val="3366BB"/>
            <w:sz w:val="28"/>
            <w:szCs w:val="28"/>
          </w:rPr>
          <w:t>стаття 153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примушування до вступу в статевий зв'язок (</w:t>
      </w:r>
      <w:hyperlink r:id="rId62" w:anchor="n994" w:history="1">
        <w:r w:rsidRPr="00842656">
          <w:rPr>
            <w:rStyle w:val="a3"/>
            <w:rFonts w:ascii="Times New Roman" w:hAnsi="Times New Roman" w:cs="Times New Roman"/>
            <w:color w:val="3366BB"/>
            <w:sz w:val="28"/>
            <w:szCs w:val="28"/>
          </w:rPr>
          <w:t>стаття 154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статеві зносини з особою, яка не досягла шістнадцятирічного віку (</w:t>
      </w:r>
      <w:hyperlink r:id="rId63" w:anchor="n999" w:history="1">
        <w:r w:rsidRPr="00842656">
          <w:rPr>
            <w:rStyle w:val="a3"/>
            <w:rFonts w:ascii="Times New Roman" w:hAnsi="Times New Roman" w:cs="Times New Roman"/>
            <w:color w:val="3366BB"/>
            <w:sz w:val="28"/>
            <w:szCs w:val="28"/>
          </w:rPr>
          <w:t>стаття 155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розбещення неповнолітніх (</w:t>
      </w:r>
      <w:hyperlink r:id="rId64" w:anchor="n1006" w:history="1">
        <w:r w:rsidRPr="00842656">
          <w:rPr>
            <w:rStyle w:val="a3"/>
            <w:rFonts w:ascii="Times New Roman" w:hAnsi="Times New Roman" w:cs="Times New Roman"/>
            <w:color w:val="3366BB"/>
            <w:sz w:val="28"/>
            <w:szCs w:val="28"/>
          </w:rPr>
          <w:t>стаття 156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злісне невиконання обов'язків по догляду за дитиною або за особою, щодо якої встановлена опіка чи піклування (</w:t>
      </w:r>
      <w:hyperlink r:id="rId65" w:anchor="n1104" w:history="1">
        <w:r w:rsidRPr="00842656">
          <w:rPr>
            <w:rStyle w:val="a3"/>
            <w:rFonts w:ascii="Times New Roman" w:hAnsi="Times New Roman" w:cs="Times New Roman"/>
            <w:color w:val="3366BB"/>
            <w:sz w:val="28"/>
            <w:szCs w:val="28"/>
          </w:rPr>
          <w:t>стаття 166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втягнення неповнолітніх у злочинну діяльність (</w:t>
      </w:r>
      <w:hyperlink r:id="rId66" w:anchor="n2108" w:history="1">
        <w:r w:rsidRPr="00842656">
          <w:rPr>
            <w:rStyle w:val="a3"/>
            <w:rFonts w:ascii="Times New Roman" w:hAnsi="Times New Roman" w:cs="Times New Roman"/>
            <w:color w:val="3366BB"/>
            <w:sz w:val="28"/>
            <w:szCs w:val="28"/>
          </w:rPr>
          <w:t>стаття 304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lastRenderedPageBreak/>
        <w:t>схиляння до вживання наркотичних засобів, психотропних речовин або їх аналогів (</w:t>
      </w:r>
      <w:hyperlink r:id="rId67" w:anchor="n2194" w:history="1">
        <w:r w:rsidRPr="00842656">
          <w:rPr>
            <w:rStyle w:val="a3"/>
            <w:rFonts w:ascii="Times New Roman" w:hAnsi="Times New Roman" w:cs="Times New Roman"/>
            <w:color w:val="3366BB"/>
            <w:sz w:val="28"/>
            <w:szCs w:val="28"/>
          </w:rPr>
          <w:t>стаття 315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спонукання неповнолітніх до застосування допінгу (</w:t>
      </w:r>
      <w:hyperlink r:id="rId68" w:anchor="n2259" w:history="1">
        <w:r w:rsidRPr="00842656">
          <w:rPr>
            <w:rStyle w:val="a3"/>
            <w:rFonts w:ascii="Times New Roman" w:hAnsi="Times New Roman" w:cs="Times New Roman"/>
            <w:color w:val="3366BB"/>
            <w:sz w:val="28"/>
            <w:szCs w:val="28"/>
          </w:rPr>
          <w:t>стаття 323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схиляння неповнолітніх до вживання одурманюючих засобів (</w:t>
      </w:r>
      <w:hyperlink r:id="rId69" w:anchor="n2270" w:history="1">
        <w:r w:rsidRPr="00842656">
          <w:rPr>
            <w:rStyle w:val="a3"/>
            <w:rFonts w:ascii="Times New Roman" w:hAnsi="Times New Roman" w:cs="Times New Roman"/>
            <w:color w:val="3366BB"/>
            <w:sz w:val="28"/>
            <w:szCs w:val="28"/>
          </w:rPr>
          <w:t>стаття 324 ККУ</w:t>
        </w:r>
      </w:hyperlink>
      <w:r w:rsidRPr="00842656">
        <w:rPr>
          <w:rFonts w:ascii="Times New Roman" w:hAnsi="Times New Roman" w:cs="Times New Roman"/>
          <w:color w:val="202122"/>
          <w:sz w:val="28"/>
          <w:szCs w:val="28"/>
        </w:rPr>
        <w:t>)</w:t>
      </w:r>
    </w:p>
    <w:p w:rsidR="002C49BD" w:rsidRPr="00842656" w:rsidRDefault="002C49BD" w:rsidP="002C49BD">
      <w:pPr>
        <w:numPr>
          <w:ilvl w:val="0"/>
          <w:numId w:val="11"/>
        </w:numPr>
        <w:shd w:val="clear" w:color="auto" w:fill="FFFFFF"/>
        <w:spacing w:before="100" w:beforeAutospacing="1" w:after="24" w:line="240" w:lineRule="auto"/>
        <w:ind w:left="384"/>
        <w:rPr>
          <w:rFonts w:ascii="Times New Roman" w:hAnsi="Times New Roman" w:cs="Times New Roman"/>
          <w:color w:val="202122"/>
          <w:sz w:val="28"/>
          <w:szCs w:val="28"/>
        </w:rPr>
      </w:pPr>
      <w:r w:rsidRPr="00842656">
        <w:rPr>
          <w:rFonts w:ascii="Times New Roman" w:hAnsi="Times New Roman" w:cs="Times New Roman"/>
          <w:color w:val="202122"/>
          <w:sz w:val="28"/>
          <w:szCs w:val="28"/>
        </w:rPr>
        <w:t>невиконання обмежувальних заходів, обмежувальних приписів або непроходження програми для кривдників (</w:t>
      </w:r>
      <w:hyperlink r:id="rId70" w:anchor="n2781" w:history="1">
        <w:r w:rsidRPr="00842656">
          <w:rPr>
            <w:rStyle w:val="a3"/>
            <w:rFonts w:ascii="Times New Roman" w:hAnsi="Times New Roman" w:cs="Times New Roman"/>
            <w:color w:val="3366BB"/>
            <w:sz w:val="28"/>
            <w:szCs w:val="28"/>
          </w:rPr>
          <w:t>стаття 390 ККУ</w:t>
        </w:r>
      </w:hyperlink>
      <w:r w:rsidRPr="00842656">
        <w:rPr>
          <w:rFonts w:ascii="Times New Roman" w:hAnsi="Times New Roman" w:cs="Times New Roman"/>
          <w:color w:val="202122"/>
          <w:sz w:val="28"/>
          <w:szCs w:val="28"/>
        </w:rPr>
        <w:t>).</w:t>
      </w:r>
    </w:p>
    <w:p w:rsidR="002C49BD" w:rsidRPr="00842656" w:rsidRDefault="002C49BD" w:rsidP="002C49BD">
      <w:pPr>
        <w:shd w:val="clear" w:color="auto" w:fill="FFFFFF"/>
        <w:spacing w:line="276" w:lineRule="auto"/>
        <w:rPr>
          <w:rFonts w:ascii="Times New Roman" w:hAnsi="Times New Roman" w:cs="Times New Roman"/>
          <w:color w:val="202122"/>
          <w:sz w:val="28"/>
          <w:szCs w:val="28"/>
        </w:rPr>
      </w:pPr>
    </w:p>
    <w:p w:rsidR="002C49BD" w:rsidRPr="00842656" w:rsidRDefault="002C49BD" w:rsidP="002C49BD">
      <w:pPr>
        <w:rPr>
          <w:rFonts w:ascii="Times New Roman" w:hAnsi="Times New Roman" w:cs="Times New Roman"/>
          <w:sz w:val="28"/>
          <w:szCs w:val="28"/>
        </w:rPr>
      </w:pPr>
    </w:p>
    <w:sectPr w:rsidR="002C49BD" w:rsidRPr="00842656" w:rsidSect="00842656">
      <w:pgSz w:w="12240" w:h="15840"/>
      <w:pgMar w:top="1134" w:right="567" w:bottom="1134" w:left="1701" w:header="720" w:footer="720" w:gutter="0"/>
      <w:pgBorders w:offsetFrom="page">
        <w:top w:val="twistedLines1" w:sz="18" w:space="24" w:color="800000"/>
        <w:left w:val="twistedLines1" w:sz="18" w:space="24" w:color="800000"/>
        <w:bottom w:val="twistedLines1" w:sz="18" w:space="24" w:color="800000"/>
        <w:right w:val="twistedLines1" w:sz="18" w:space="24" w:color="800000"/>
      </w:pgBorders>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0421"/>
    <w:multiLevelType w:val="multilevel"/>
    <w:tmpl w:val="286A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86D63"/>
    <w:multiLevelType w:val="multilevel"/>
    <w:tmpl w:val="9C54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115D0"/>
    <w:multiLevelType w:val="multilevel"/>
    <w:tmpl w:val="F48E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DC04EE"/>
    <w:multiLevelType w:val="multilevel"/>
    <w:tmpl w:val="B8C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D210E"/>
    <w:multiLevelType w:val="multilevel"/>
    <w:tmpl w:val="956C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143F68"/>
    <w:multiLevelType w:val="multilevel"/>
    <w:tmpl w:val="734C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3071B7"/>
    <w:multiLevelType w:val="multilevel"/>
    <w:tmpl w:val="B72A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CC0FC1"/>
    <w:multiLevelType w:val="multilevel"/>
    <w:tmpl w:val="2CF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387DF0"/>
    <w:multiLevelType w:val="multilevel"/>
    <w:tmpl w:val="7688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9F3A94"/>
    <w:multiLevelType w:val="multilevel"/>
    <w:tmpl w:val="01FC8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D17F45"/>
    <w:multiLevelType w:val="multilevel"/>
    <w:tmpl w:val="9048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5"/>
  </w:num>
  <w:num w:numId="4">
    <w:abstractNumId w:val="10"/>
  </w:num>
  <w:num w:numId="5">
    <w:abstractNumId w:val="6"/>
  </w:num>
  <w:num w:numId="6">
    <w:abstractNumId w:val="0"/>
  </w:num>
  <w:num w:numId="7">
    <w:abstractNumId w:val="2"/>
  </w:num>
  <w:num w:numId="8">
    <w:abstractNumId w:val="4"/>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BD"/>
    <w:rsid w:val="00062AA1"/>
    <w:rsid w:val="002C49BD"/>
    <w:rsid w:val="004271EF"/>
    <w:rsid w:val="005B37D6"/>
    <w:rsid w:val="005E353C"/>
    <w:rsid w:val="00842656"/>
    <w:rsid w:val="00925A40"/>
    <w:rsid w:val="00B17DCA"/>
    <w:rsid w:val="00CE15B4"/>
    <w:rsid w:val="00DC7CC0"/>
    <w:rsid w:val="00DE6BD8"/>
    <w:rsid w:val="00E6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89223-C377-4B8A-9726-8F53510B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C4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4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C49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E6BD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9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C49BD"/>
    <w:rPr>
      <w:rFonts w:asciiTheme="majorHAnsi" w:eastAsiaTheme="majorEastAsia" w:hAnsiTheme="majorHAnsi" w:cstheme="majorBidi"/>
      <w:color w:val="2E74B5" w:themeColor="accent1" w:themeShade="BF"/>
      <w:sz w:val="26"/>
      <w:szCs w:val="26"/>
    </w:rPr>
  </w:style>
  <w:style w:type="character" w:customStyle="1" w:styleId="tocnumber">
    <w:name w:val="tocnumber"/>
    <w:basedOn w:val="a0"/>
    <w:rsid w:val="002C49BD"/>
  </w:style>
  <w:style w:type="character" w:customStyle="1" w:styleId="toctext">
    <w:name w:val="toctext"/>
    <w:basedOn w:val="a0"/>
    <w:rsid w:val="002C49BD"/>
  </w:style>
  <w:style w:type="character" w:customStyle="1" w:styleId="mw-headline">
    <w:name w:val="mw-headline"/>
    <w:basedOn w:val="a0"/>
    <w:rsid w:val="002C49BD"/>
  </w:style>
  <w:style w:type="character" w:styleId="a3">
    <w:name w:val="Hyperlink"/>
    <w:basedOn w:val="a0"/>
    <w:uiPriority w:val="99"/>
    <w:semiHidden/>
    <w:unhideWhenUsed/>
    <w:rsid w:val="002C49BD"/>
    <w:rPr>
      <w:color w:val="0000FF"/>
      <w:u w:val="single"/>
    </w:rPr>
  </w:style>
  <w:style w:type="character" w:customStyle="1" w:styleId="30">
    <w:name w:val="Заголовок 3 Знак"/>
    <w:basedOn w:val="a0"/>
    <w:link w:val="3"/>
    <w:uiPriority w:val="9"/>
    <w:semiHidden/>
    <w:rsid w:val="002C49BD"/>
    <w:rPr>
      <w:rFonts w:asciiTheme="majorHAnsi" w:eastAsiaTheme="majorEastAsia" w:hAnsiTheme="majorHAnsi" w:cstheme="majorBidi"/>
      <w:color w:val="1F4D78" w:themeColor="accent1" w:themeShade="7F"/>
      <w:sz w:val="24"/>
      <w:szCs w:val="24"/>
    </w:rPr>
  </w:style>
  <w:style w:type="paragraph" w:styleId="a4">
    <w:name w:val="Normal (Web)"/>
    <w:basedOn w:val="a"/>
    <w:uiPriority w:val="99"/>
    <w:semiHidden/>
    <w:unhideWhenUsed/>
    <w:rsid w:val="002C49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DE6BD8"/>
    <w:rPr>
      <w:rFonts w:asciiTheme="majorHAnsi" w:eastAsiaTheme="majorEastAsia" w:hAnsiTheme="majorHAnsi" w:cstheme="majorBidi"/>
      <w:i/>
      <w:iCs/>
      <w:color w:val="2E74B5" w:themeColor="accent1" w:themeShade="BF"/>
    </w:rPr>
  </w:style>
  <w:style w:type="character" w:customStyle="1" w:styleId="has-inline-color">
    <w:name w:val="has-inline-color"/>
    <w:basedOn w:val="a0"/>
    <w:rsid w:val="00DE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58643">
      <w:bodyDiv w:val="1"/>
      <w:marLeft w:val="0"/>
      <w:marRight w:val="0"/>
      <w:marTop w:val="0"/>
      <w:marBottom w:val="0"/>
      <w:divBdr>
        <w:top w:val="none" w:sz="0" w:space="0" w:color="auto"/>
        <w:left w:val="none" w:sz="0" w:space="0" w:color="auto"/>
        <w:bottom w:val="none" w:sz="0" w:space="0" w:color="auto"/>
        <w:right w:val="none" w:sz="0" w:space="0" w:color="auto"/>
      </w:divBdr>
    </w:div>
    <w:div w:id="700978117">
      <w:bodyDiv w:val="1"/>
      <w:marLeft w:val="0"/>
      <w:marRight w:val="0"/>
      <w:marTop w:val="0"/>
      <w:marBottom w:val="0"/>
      <w:divBdr>
        <w:top w:val="none" w:sz="0" w:space="0" w:color="auto"/>
        <w:left w:val="none" w:sz="0" w:space="0" w:color="auto"/>
        <w:bottom w:val="none" w:sz="0" w:space="0" w:color="auto"/>
        <w:right w:val="none" w:sz="0" w:space="0" w:color="auto"/>
      </w:divBdr>
    </w:div>
    <w:div w:id="913856950">
      <w:bodyDiv w:val="1"/>
      <w:marLeft w:val="0"/>
      <w:marRight w:val="0"/>
      <w:marTop w:val="0"/>
      <w:marBottom w:val="0"/>
      <w:divBdr>
        <w:top w:val="none" w:sz="0" w:space="0" w:color="auto"/>
        <w:left w:val="none" w:sz="0" w:space="0" w:color="auto"/>
        <w:bottom w:val="none" w:sz="0" w:space="0" w:color="auto"/>
        <w:right w:val="none" w:sz="0" w:space="0" w:color="auto"/>
      </w:divBdr>
    </w:div>
    <w:div w:id="1282616980">
      <w:bodyDiv w:val="1"/>
      <w:marLeft w:val="0"/>
      <w:marRight w:val="0"/>
      <w:marTop w:val="0"/>
      <w:marBottom w:val="0"/>
      <w:divBdr>
        <w:top w:val="none" w:sz="0" w:space="0" w:color="auto"/>
        <w:left w:val="none" w:sz="0" w:space="0" w:color="auto"/>
        <w:bottom w:val="none" w:sz="0" w:space="0" w:color="auto"/>
        <w:right w:val="none" w:sz="0" w:space="0" w:color="auto"/>
      </w:divBdr>
    </w:div>
    <w:div w:id="212684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2229-19" TargetMode="External"/><Relationship Id="rId18" Type="http://schemas.openxmlformats.org/officeDocument/2006/relationships/hyperlink" Target="https://zakon.rada.gov.ua/laws/show/z0262-19" TargetMode="External"/><Relationship Id="rId26" Type="http://schemas.openxmlformats.org/officeDocument/2006/relationships/hyperlink" Target="https://zakon.rada.gov.ua/laws/show/994_927" TargetMode="External"/><Relationship Id="rId39" Type="http://schemas.openxmlformats.org/officeDocument/2006/relationships/hyperlink" Target="https://zakon.rada.gov.ua/rada/show/v5480729-18" TargetMode="External"/><Relationship Id="rId21" Type="http://schemas.openxmlformats.org/officeDocument/2006/relationships/hyperlink" Target="https://zakon.rada.gov.ua/rada/show/v0656729-18" TargetMode="External"/><Relationship Id="rId34" Type="http://schemas.openxmlformats.org/officeDocument/2006/relationships/hyperlink" Target="https://zakon.rada.gov.ua/laws/show/2402-14" TargetMode="External"/><Relationship Id="rId42" Type="http://schemas.openxmlformats.org/officeDocument/2006/relationships/hyperlink" Target="https://zakon.rada.gov.ua/laws/show/80731-10" TargetMode="External"/><Relationship Id="rId47" Type="http://schemas.openxmlformats.org/officeDocument/2006/relationships/hyperlink" Target="https://zakon.rada.gov.ua/laws/show/2341-14" TargetMode="External"/><Relationship Id="rId50" Type="http://schemas.openxmlformats.org/officeDocument/2006/relationships/hyperlink" Target="https://zakon.rada.gov.ua/laws/show/2341-14" TargetMode="External"/><Relationship Id="rId55" Type="http://schemas.openxmlformats.org/officeDocument/2006/relationships/hyperlink" Target="https://zakon.rada.gov.ua/laws/show/2341-14" TargetMode="External"/><Relationship Id="rId63" Type="http://schemas.openxmlformats.org/officeDocument/2006/relationships/hyperlink" Target="https://zakon.rada.gov.ua/laws/show/2341-14" TargetMode="External"/><Relationship Id="rId68" Type="http://schemas.openxmlformats.org/officeDocument/2006/relationships/hyperlink" Target="https://zakon.rada.gov.ua/laws/show/2341-14" TargetMode="External"/><Relationship Id="rId7" Type="http://schemas.openxmlformats.org/officeDocument/2006/relationships/hyperlink" Target="https://zakon.rada.gov.ua/laws/show/994_135"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866-2008-%D0%BF" TargetMode="External"/><Relationship Id="rId29" Type="http://schemas.openxmlformats.org/officeDocument/2006/relationships/hyperlink" Target="https://zakon.rada.gov.ua/laws/show/800-2018-%D0%BF" TargetMode="External"/><Relationship Id="rId1" Type="http://schemas.openxmlformats.org/officeDocument/2006/relationships/numbering" Target="numbering.xml"/><Relationship Id="rId6" Type="http://schemas.openxmlformats.org/officeDocument/2006/relationships/hyperlink" Target="https://zakon.rada.gov.ua/laws/show/994_927" TargetMode="External"/><Relationship Id="rId11" Type="http://schemas.openxmlformats.org/officeDocument/2006/relationships/hyperlink" Target="https://zakon.rada.gov.ua/laws/show/80731-10" TargetMode="External"/><Relationship Id="rId24" Type="http://schemas.openxmlformats.org/officeDocument/2006/relationships/hyperlink" Target="http://zakon2.rada.gov.ua/laws/show/2402-14" TargetMode="External"/><Relationship Id="rId32" Type="http://schemas.openxmlformats.org/officeDocument/2006/relationships/hyperlink" Target="https://zakon.rada.gov.ua/laws/show/2402-14" TargetMode="External"/><Relationship Id="rId37" Type="http://schemas.openxmlformats.org/officeDocument/2006/relationships/hyperlink" Target="https://wiki.legalaid.gov.ua/index.php/%D0%92%D1%96%D0%B4%D1%96%D0%B1%D1%80%D0%B0%D0%BD%D0%BD%D1%8F_%D0%B4%D0%B8%D1%82%D0%B8%D0%BD%D0%B8_%D0%B2%D1%96%D0%B4_%D0%B1%D0%B0%D1%82%D1%8C%D0%BA%D1%96%D0%B2_%D0%B1%D0%B5%D0%B7_%D0%BF%D0%BE%D0%B7%D0%B1%D0%B0%D0%B2%D0%BB%D0%B5%D0%BD%D0%BD%D1%8F_%D1%97%D1%85_%D0%B1%D0%B0%D1%82%D1%8C%D0%BA%D1%96%D0%B2%D1%81%D1%8C%D0%BA%D0%B8%D1%85_%D0%BF%D1%80%D0%B0%D0%B2" TargetMode="External"/><Relationship Id="rId40" Type="http://schemas.openxmlformats.org/officeDocument/2006/relationships/hyperlink" Target="https://zakon.rada.gov.ua/laws/show/z0262-19" TargetMode="External"/><Relationship Id="rId45" Type="http://schemas.openxmlformats.org/officeDocument/2006/relationships/hyperlink" Target="https://zakon.rada.gov.ua/laws/show/2341-14" TargetMode="External"/><Relationship Id="rId53" Type="http://schemas.openxmlformats.org/officeDocument/2006/relationships/hyperlink" Target="https://zakon.rada.gov.ua/laws/show/2341-14" TargetMode="External"/><Relationship Id="rId58" Type="http://schemas.openxmlformats.org/officeDocument/2006/relationships/hyperlink" Target="https://zakon.rada.gov.ua/laws/show/2341-14" TargetMode="External"/><Relationship Id="rId66" Type="http://schemas.openxmlformats.org/officeDocument/2006/relationships/hyperlink" Target="https://zakon.rada.gov.ua/laws/show/2341-14" TargetMode="External"/><Relationship Id="rId5" Type="http://schemas.openxmlformats.org/officeDocument/2006/relationships/hyperlink" Target="http://zakon3.rada.gov.ua/laws/show/995_021" TargetMode="External"/><Relationship Id="rId15" Type="http://schemas.openxmlformats.org/officeDocument/2006/relationships/hyperlink" Target="https://zakon.rada.gov.ua/laws/show/800-2018-%D0%BF" TargetMode="External"/><Relationship Id="rId23" Type="http://schemas.openxmlformats.org/officeDocument/2006/relationships/hyperlink" Target="http://zakon3.rada.gov.ua/laws/show/995_021" TargetMode="External"/><Relationship Id="rId28" Type="http://schemas.openxmlformats.org/officeDocument/2006/relationships/hyperlink" Target="https://zakon.rada.gov.ua/laws/show/2402-14" TargetMode="External"/><Relationship Id="rId36" Type="http://schemas.openxmlformats.org/officeDocument/2006/relationships/hyperlink" Target="https://wiki.legalaid.gov.ua/index.php/%D0%9F%D0%BE%D0%B7%D0%B1%D0%B0%D0%B2%D0%BB%D0%B5%D0%BD%D0%BD%D1%8F_%D0%B1%D0%B0%D1%82%D1%8C%D0%BA%D1%96%D0%B2%D1%81%D1%8C%D0%BA%D0%B8%D1%85_%D0%BF%D1%80%D0%B0%D0%B2:_%D0%BF%D1%96%D0%B4%D1%81%D1%82%D0%B0%D0%B2%D0%B8_%D1%82%D0%B0_%D0%BF%D0%BE%D1%80%D1%8F%D0%B4%D0%BE%D0%BA_%D1%80%D0%BE%D0%B7%D0%B3%D0%BB%D1%8F%D0%B4%D1%83" TargetMode="External"/><Relationship Id="rId49" Type="http://schemas.openxmlformats.org/officeDocument/2006/relationships/hyperlink" Target="https://zakon.rada.gov.ua/laws/show/2341-14" TargetMode="External"/><Relationship Id="rId57" Type="http://schemas.openxmlformats.org/officeDocument/2006/relationships/hyperlink" Target="https://zakon.rada.gov.ua/laws/show/2341-14" TargetMode="External"/><Relationship Id="rId61" Type="http://schemas.openxmlformats.org/officeDocument/2006/relationships/hyperlink" Target="https://zakon.rada.gov.ua/laws/show/2341-14" TargetMode="External"/><Relationship Id="rId10" Type="http://schemas.openxmlformats.org/officeDocument/2006/relationships/hyperlink" Target="http://zakon0.rada.gov.ua/laws/show/2341-14" TargetMode="External"/><Relationship Id="rId19"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31" Type="http://schemas.openxmlformats.org/officeDocument/2006/relationships/hyperlink" Target="https://zakon.rada.gov.ua/laws/show/2402-14" TargetMode="External"/><Relationship Id="rId44" Type="http://schemas.openxmlformats.org/officeDocument/2006/relationships/hyperlink" Target="https://zakon.rada.gov.ua/laws/show/80731-10" TargetMode="External"/><Relationship Id="rId52" Type="http://schemas.openxmlformats.org/officeDocument/2006/relationships/hyperlink" Target="https://zakon.rada.gov.ua/laws/show/2341-14" TargetMode="External"/><Relationship Id="rId60" Type="http://schemas.openxmlformats.org/officeDocument/2006/relationships/hyperlink" Target="https://zakon.rada.gov.ua/laws/show/2341-14" TargetMode="External"/><Relationship Id="rId65" Type="http://schemas.openxmlformats.org/officeDocument/2006/relationships/hyperlink" Target="https://zakon.rada.gov.ua/laws/show/2341-14" TargetMode="External"/><Relationship Id="rId4" Type="http://schemas.openxmlformats.org/officeDocument/2006/relationships/webSettings" Target="webSettings.xml"/><Relationship Id="rId9" Type="http://schemas.openxmlformats.org/officeDocument/2006/relationships/hyperlink" Target="http://zakon2.rada.gov.ua/laws/show/2947-14" TargetMode="External"/><Relationship Id="rId14" Type="http://schemas.openxmlformats.org/officeDocument/2006/relationships/hyperlink" Target="http://zakon.rada.gov.ua/laws/show/658-2018-%D0%BF" TargetMode="External"/><Relationship Id="rId22" Type="http://schemas.openxmlformats.org/officeDocument/2006/relationships/hyperlink" Target="http://zakon5.rada.gov.ua/laws/show/254%D0%BA/96-%D0%B2%D1%80" TargetMode="External"/><Relationship Id="rId27" Type="http://schemas.openxmlformats.org/officeDocument/2006/relationships/hyperlink" Target="https://zakon.rada.gov.ua/laws/show/994_135" TargetMode="External"/><Relationship Id="rId30" Type="http://schemas.openxmlformats.org/officeDocument/2006/relationships/hyperlink" Target="https://zakon.rada.gov.ua/laws/show/z0917-09" TargetMode="External"/><Relationship Id="rId35" Type="http://schemas.openxmlformats.org/officeDocument/2006/relationships/hyperlink" Target="https://zakon.rada.gov.ua/laws/show/2402-14" TargetMode="External"/><Relationship Id="rId43" Type="http://schemas.openxmlformats.org/officeDocument/2006/relationships/hyperlink" Target="https://zakon.rada.gov.ua/laws/show/80731-10" TargetMode="External"/><Relationship Id="rId48" Type="http://schemas.openxmlformats.org/officeDocument/2006/relationships/hyperlink" Target="https://zakon.rada.gov.ua/laws/show/2341-14" TargetMode="External"/><Relationship Id="rId56" Type="http://schemas.openxmlformats.org/officeDocument/2006/relationships/hyperlink" Target="https://zakon.rada.gov.ua/laws/show/2341-14" TargetMode="External"/><Relationship Id="rId64" Type="http://schemas.openxmlformats.org/officeDocument/2006/relationships/hyperlink" Target="https://zakon.rada.gov.ua/laws/show/2341-14" TargetMode="External"/><Relationship Id="rId69" Type="http://schemas.openxmlformats.org/officeDocument/2006/relationships/hyperlink" Target="https://zakon.rada.gov.ua/laws/show/2341-14"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2341-14"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zakon2.rada.gov.ua/laws/show/2402-14" TargetMode="External"/><Relationship Id="rId17" Type="http://schemas.openxmlformats.org/officeDocument/2006/relationships/hyperlink" Target="http://zakon.rada.gov.ua/laws/show/z0917-09" TargetMode="External"/><Relationship Id="rId25" Type="http://schemas.openxmlformats.org/officeDocument/2006/relationships/hyperlink" Target="https://zakon.rada.gov.ua/laws/show/2229-19" TargetMode="External"/><Relationship Id="rId33" Type="http://schemas.openxmlformats.org/officeDocument/2006/relationships/hyperlink" Target="https://zakon.rada.gov.ua/laws/show/435-15/conv" TargetMode="External"/><Relationship Id="rId38" Type="http://schemas.openxmlformats.org/officeDocument/2006/relationships/hyperlink" Target="https://zakon.rada.gov.ua/laws/show/2402-14" TargetMode="External"/><Relationship Id="rId46" Type="http://schemas.openxmlformats.org/officeDocument/2006/relationships/hyperlink" Target="https://zakon.rada.gov.ua/laws/show/2341-14" TargetMode="External"/><Relationship Id="rId59" Type="http://schemas.openxmlformats.org/officeDocument/2006/relationships/hyperlink" Target="https://zakon.rada.gov.ua/laws/show/2341-14" TargetMode="External"/><Relationship Id="rId67" Type="http://schemas.openxmlformats.org/officeDocument/2006/relationships/hyperlink" Target="https://zakon.rada.gov.ua/laws/show/2341-14" TargetMode="External"/><Relationship Id="rId20" Type="http://schemas.openxmlformats.org/officeDocument/2006/relationships/hyperlink" Target="https://zakon.rada.gov.ua/rada/show/v5480729-18" TargetMode="External"/><Relationship Id="rId41"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54" Type="http://schemas.openxmlformats.org/officeDocument/2006/relationships/hyperlink" Target="https://zakon.rada.gov.ua/laws/show/2341-14" TargetMode="External"/><Relationship Id="rId62" Type="http://schemas.openxmlformats.org/officeDocument/2006/relationships/hyperlink" Target="https://zakon.rada.gov.ua/laws/show/2341-14" TargetMode="External"/><Relationship Id="rId70"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3756</Words>
  <Characters>21410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2023-02-15T15:47:00Z</dcterms:created>
  <dcterms:modified xsi:type="dcterms:W3CDTF">2023-02-15T21:26:00Z</dcterms:modified>
</cp:coreProperties>
</file>